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600" w:lineRule="auto"/>
        <w:ind w:left="-434" w:leftChars="-257" w:hanging="106" w:hangingChars="22"/>
        <w:jc w:val="center"/>
        <w:rPr>
          <w:rFonts w:hint="eastAsia" w:cs="宋体" w:asciiTheme="minorEastAsia" w:hAnsiTheme="minorEastAsia"/>
          <w:b/>
          <w:sz w:val="48"/>
          <w:szCs w:val="48"/>
        </w:rPr>
      </w:pPr>
      <w:r>
        <w:rPr>
          <w:rFonts w:hint="eastAsia" w:cs="宋体" w:asciiTheme="minorEastAsia" w:hAnsiTheme="minorEastAsia"/>
          <w:b/>
          <w:sz w:val="48"/>
          <w:szCs w:val="48"/>
        </w:rPr>
        <w:t>中国石油天然气股份有限公司</w:t>
      </w:r>
    </w:p>
    <w:p>
      <w:pPr>
        <w:spacing w:line="600" w:lineRule="auto"/>
        <w:ind w:left="-434" w:leftChars="-257" w:hanging="106" w:hangingChars="22"/>
        <w:jc w:val="center"/>
        <w:rPr>
          <w:rFonts w:hint="eastAsia" w:cs="宋体" w:asciiTheme="minorEastAsia" w:hAnsiTheme="minorEastAsia"/>
          <w:b/>
          <w:sz w:val="48"/>
          <w:szCs w:val="48"/>
        </w:rPr>
      </w:pPr>
      <w:r>
        <w:rPr>
          <w:rFonts w:hint="eastAsia" w:cs="宋体" w:asciiTheme="minorEastAsia" w:hAnsiTheme="minorEastAsia"/>
          <w:b/>
          <w:sz w:val="48"/>
          <w:szCs w:val="48"/>
        </w:rPr>
        <w:t>呼和浩特石化分公司</w:t>
      </w:r>
    </w:p>
    <w:p>
      <w:pPr>
        <w:spacing w:line="360" w:lineRule="auto"/>
        <w:ind w:left="-443" w:leftChars="-257" w:hanging="97" w:hangingChars="22"/>
        <w:jc w:val="center"/>
        <w:rPr>
          <w:rFonts w:hint="eastAsia" w:cs="宋体" w:asciiTheme="minorEastAsia" w:hAnsiTheme="minorEastAsia"/>
          <w:b/>
          <w:sz w:val="44"/>
          <w:szCs w:val="44"/>
        </w:rPr>
      </w:pPr>
    </w:p>
    <w:p>
      <w:pPr>
        <w:spacing w:line="360" w:lineRule="auto"/>
        <w:ind w:left="-443" w:leftChars="-257" w:hanging="97" w:hangingChars="22"/>
        <w:jc w:val="center"/>
        <w:rPr>
          <w:rFonts w:hint="eastAsia" w:cs="宋体" w:asciiTheme="minorEastAsia" w:hAnsiTheme="minorEastAsia"/>
          <w:b/>
          <w:sz w:val="44"/>
          <w:szCs w:val="44"/>
        </w:rPr>
      </w:pPr>
    </w:p>
    <w:p>
      <w:pPr>
        <w:spacing w:line="360" w:lineRule="auto"/>
        <w:ind w:left="-443" w:leftChars="-257" w:hanging="97" w:hangingChars="22"/>
        <w:jc w:val="center"/>
        <w:rPr>
          <w:rFonts w:hint="eastAsia" w:cs="宋体" w:asciiTheme="minorEastAsia" w:hAnsiTheme="minorEastAsia"/>
          <w:b/>
          <w:sz w:val="44"/>
          <w:szCs w:val="44"/>
        </w:rPr>
      </w:pPr>
    </w:p>
    <w:p>
      <w:pPr>
        <w:spacing w:line="360" w:lineRule="auto"/>
        <w:jc w:val="center"/>
        <w:rPr>
          <w:rFonts w:ascii="宋体" w:hAnsi="宋体" w:eastAsia="宋体"/>
          <w:b/>
          <w:sz w:val="44"/>
          <w:szCs w:val="44"/>
        </w:rPr>
      </w:pPr>
      <w:r>
        <w:rPr>
          <w:rFonts w:ascii="宋体" w:hAnsi="宋体" w:eastAsia="宋体"/>
          <w:b/>
          <w:sz w:val="44"/>
          <w:szCs w:val="44"/>
        </w:rPr>
        <w:t>突发环境事件应急预案编制说明</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pStyle w:val="15"/>
        <w:tabs>
          <w:tab w:val="right" w:leader="dot" w:pos="8306"/>
        </w:tabs>
        <w:ind w:left="0" w:leftChars="0"/>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cs="Times New Roman" w:asciiTheme="minorEastAsia" w:hAnsiTheme="minorEastAsia"/>
          <w:b/>
          <w:bCs/>
          <w:sz w:val="28"/>
          <w:szCs w:val="28"/>
        </w:rPr>
      </w:pPr>
      <w:bookmarkStart w:id="0" w:name="_Toc13226"/>
      <w:bookmarkStart w:id="1" w:name="_Toc2673"/>
      <w:bookmarkStart w:id="2" w:name="_Toc462660396"/>
      <w:bookmarkStart w:id="3" w:name="_Toc463000962"/>
      <w:r>
        <w:rPr>
          <w:rFonts w:hint="eastAsia" w:cs="Times New Roman" w:asciiTheme="minorEastAsia" w:hAnsiTheme="minorEastAsia"/>
          <w:b/>
          <w:bCs/>
          <w:sz w:val="28"/>
          <w:szCs w:val="28"/>
          <w:lang w:val="en-US" w:eastAsia="zh-CN"/>
        </w:rPr>
        <w:t>建设单位：</w:t>
      </w:r>
      <w:r>
        <w:rPr>
          <w:rFonts w:hint="eastAsia" w:cs="Times New Roman" w:asciiTheme="minorEastAsia" w:hAnsiTheme="minorEastAsia"/>
          <w:b/>
          <w:bCs/>
          <w:sz w:val="28"/>
          <w:szCs w:val="28"/>
        </w:rPr>
        <w:t>中国石油天然气股份有限公司呼和浩特石化分公司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asciiTheme="minorEastAsia" w:hAnsiTheme="minorEastAsia"/>
          <w:b/>
          <w:bCs/>
          <w:sz w:val="28"/>
          <w:szCs w:val="28"/>
          <w:lang w:val="en-US" w:eastAsia="zh-CN"/>
        </w:rPr>
      </w:pPr>
      <w:r>
        <w:rPr>
          <w:rFonts w:hint="eastAsia" w:cs="Times New Roman" w:asciiTheme="minorEastAsia" w:hAnsiTheme="minorEastAsia"/>
          <w:b/>
          <w:bCs/>
          <w:sz w:val="28"/>
          <w:szCs w:val="28"/>
          <w:lang w:val="en-US" w:eastAsia="zh-CN"/>
        </w:rPr>
        <w:t>编制单位：内蒙古福木源内蒙古福木源生态环境技术有限公司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cs="Times New Roman" w:asciiTheme="minorEastAsia" w:hAnsiTheme="minorEastAsia"/>
          <w:b/>
          <w:sz w:val="28"/>
          <w:szCs w:val="28"/>
        </w:rPr>
      </w:pPr>
      <w:r>
        <w:rPr>
          <w:rFonts w:cs="Times New Roman" w:asciiTheme="minorEastAsia" w:hAnsiTheme="minorEastAsia"/>
          <w:b/>
          <w:sz w:val="28"/>
          <w:szCs w:val="28"/>
        </w:rPr>
        <w:t>二〇</w:t>
      </w:r>
      <w:r>
        <w:rPr>
          <w:rFonts w:hint="eastAsia" w:cs="Times New Roman" w:asciiTheme="minorEastAsia" w:hAnsiTheme="minorEastAsia"/>
          <w:b/>
          <w:sz w:val="28"/>
          <w:szCs w:val="28"/>
          <w:lang w:val="en-US" w:eastAsia="zh-CN"/>
        </w:rPr>
        <w:t>二二</w:t>
      </w:r>
      <w:r>
        <w:rPr>
          <w:rFonts w:cs="Times New Roman" w:asciiTheme="minorEastAsia" w:hAnsiTheme="minorEastAsia"/>
          <w:b/>
          <w:sz w:val="28"/>
          <w:szCs w:val="28"/>
        </w:rPr>
        <w:t>年</w:t>
      </w:r>
      <w:r>
        <w:rPr>
          <w:rFonts w:hint="eastAsia" w:cs="Times New Roman" w:asciiTheme="minorEastAsia" w:hAnsiTheme="minorEastAsia"/>
          <w:b/>
          <w:sz w:val="28"/>
          <w:szCs w:val="28"/>
          <w:lang w:val="en-US" w:eastAsia="zh-CN"/>
        </w:rPr>
        <w:t>五</w:t>
      </w:r>
      <w:r>
        <w:rPr>
          <w:rFonts w:cs="Times New Roman" w:asciiTheme="minorEastAsia" w:hAnsiTheme="minorEastAsia"/>
          <w:b/>
          <w:sz w:val="28"/>
          <w:szCs w:val="28"/>
        </w:rPr>
        <w:t>月</w:t>
      </w:r>
    </w:p>
    <w:p>
      <w:pPr>
        <w:rPr>
          <w:rFonts w:ascii="宋体" w:hAnsi="宋体" w:eastAsia="宋体"/>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docGrid w:type="lines" w:linePitch="312" w:charSpace="0"/>
        </w:sectPr>
      </w:pPr>
    </w:p>
    <w:bookmarkEnd w:id="0"/>
    <w:bookmarkEnd w:id="1"/>
    <w:bookmarkEnd w:id="2"/>
    <w:bookmarkEnd w:id="3"/>
    <w:p>
      <w:pPr>
        <w:pStyle w:val="15"/>
        <w:tabs>
          <w:tab w:val="right" w:leader="dot" w:pos="8306"/>
        </w:tabs>
        <w:jc w:val="center"/>
        <w:rPr>
          <w:rFonts w:ascii="宋体" w:hAnsi="宋体" w:eastAsia="宋体"/>
          <w:sz w:val="28"/>
          <w:szCs w:val="28"/>
        </w:rPr>
      </w:pPr>
      <w:r>
        <w:rPr>
          <w:rFonts w:ascii="宋体" w:hAnsi="宋体" w:eastAsia="宋体"/>
          <w:sz w:val="28"/>
          <w:szCs w:val="28"/>
        </w:rPr>
        <w:t>目录</w:t>
      </w:r>
    </w:p>
    <w:p>
      <w:pPr>
        <w:pStyle w:val="14"/>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TOC \o "1-3" \h \u </w:instrText>
      </w:r>
      <w:r>
        <w:rPr>
          <w:rFonts w:asciiTheme="minorEastAsia" w:hAnsiTheme="minorEastAsia"/>
          <w:sz w:val="24"/>
          <w:szCs w:val="24"/>
        </w:rPr>
        <w:fldChar w:fldCharType="separate"/>
      </w:r>
      <w:r>
        <w:rPr>
          <w:rFonts w:asciiTheme="minorEastAsia" w:hAnsiTheme="minorEastAsia"/>
          <w:sz w:val="24"/>
          <w:szCs w:val="24"/>
        </w:rPr>
        <w:fldChar w:fldCharType="begin"/>
      </w:r>
      <w:r>
        <w:rPr>
          <w:rFonts w:asciiTheme="minorEastAsia" w:hAnsiTheme="minorEastAsia"/>
          <w:sz w:val="24"/>
          <w:szCs w:val="24"/>
        </w:rPr>
        <w:instrText xml:space="preserve"> HYPERLINK \l _Toc29913 </w:instrText>
      </w:r>
      <w:r>
        <w:rPr>
          <w:rFonts w:asciiTheme="minorEastAsia" w:hAnsiTheme="minorEastAsia"/>
          <w:sz w:val="24"/>
          <w:szCs w:val="24"/>
        </w:rPr>
        <w:fldChar w:fldCharType="separate"/>
      </w:r>
      <w:r>
        <w:rPr>
          <w:rFonts w:hint="default" w:ascii="Times New Roman" w:hAnsi="Times New Roman" w:eastAsia="宋体" w:cs="Times New Roman"/>
          <w:sz w:val="24"/>
          <w:szCs w:val="24"/>
        </w:rPr>
        <w:t>1编制背景</w:t>
      </w:r>
      <w:r>
        <w:rPr>
          <w:sz w:val="24"/>
          <w:szCs w:val="24"/>
        </w:rPr>
        <w:tab/>
      </w:r>
      <w:r>
        <w:rPr>
          <w:sz w:val="24"/>
          <w:szCs w:val="24"/>
        </w:rPr>
        <w:fldChar w:fldCharType="begin"/>
      </w:r>
      <w:r>
        <w:rPr>
          <w:sz w:val="24"/>
          <w:szCs w:val="24"/>
        </w:rPr>
        <w:instrText xml:space="preserve"> PAGEREF _Toc29913 \h </w:instrText>
      </w:r>
      <w:r>
        <w:rPr>
          <w:sz w:val="24"/>
          <w:szCs w:val="24"/>
        </w:rPr>
        <w:fldChar w:fldCharType="separate"/>
      </w:r>
      <w:r>
        <w:rPr>
          <w:sz w:val="24"/>
          <w:szCs w:val="24"/>
        </w:rPr>
        <w:t>1</w:t>
      </w:r>
      <w:r>
        <w:rPr>
          <w:sz w:val="24"/>
          <w:szCs w:val="24"/>
        </w:rPr>
        <w:fldChar w:fldCharType="end"/>
      </w:r>
      <w:r>
        <w:rPr>
          <w:rFonts w:asciiTheme="minorEastAsia" w:hAnsiTheme="minorEastAsia"/>
          <w:sz w:val="24"/>
          <w:szCs w:val="24"/>
        </w:rPr>
        <w:fldChar w:fldCharType="end"/>
      </w:r>
    </w:p>
    <w:p>
      <w:pPr>
        <w:pStyle w:val="14"/>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_Toc32589 </w:instrText>
      </w:r>
      <w:r>
        <w:rPr>
          <w:rFonts w:asciiTheme="minorEastAsia" w:hAnsiTheme="minorEastAsia"/>
          <w:sz w:val="24"/>
          <w:szCs w:val="24"/>
        </w:rPr>
        <w:fldChar w:fldCharType="separate"/>
      </w:r>
      <w:r>
        <w:rPr>
          <w:rFonts w:hint="default" w:ascii="Times New Roman" w:hAnsi="Times New Roman" w:eastAsia="宋体" w:cs="Times New Roman"/>
          <w:sz w:val="24"/>
          <w:szCs w:val="24"/>
        </w:rPr>
        <w:t>2编制依据</w:t>
      </w:r>
      <w:r>
        <w:rPr>
          <w:sz w:val="24"/>
          <w:szCs w:val="24"/>
        </w:rPr>
        <w:tab/>
      </w:r>
      <w:r>
        <w:rPr>
          <w:sz w:val="24"/>
          <w:szCs w:val="24"/>
        </w:rPr>
        <w:fldChar w:fldCharType="begin"/>
      </w:r>
      <w:r>
        <w:rPr>
          <w:sz w:val="24"/>
          <w:szCs w:val="24"/>
        </w:rPr>
        <w:instrText xml:space="preserve"> PAGEREF _Toc32589 \h </w:instrText>
      </w:r>
      <w:r>
        <w:rPr>
          <w:sz w:val="24"/>
          <w:szCs w:val="24"/>
        </w:rPr>
        <w:fldChar w:fldCharType="separate"/>
      </w:r>
      <w:r>
        <w:rPr>
          <w:sz w:val="24"/>
          <w:szCs w:val="24"/>
        </w:rPr>
        <w:t>3</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_Toc12362 </w:instrText>
      </w:r>
      <w:r>
        <w:rPr>
          <w:rFonts w:asciiTheme="minorEastAsia" w:hAnsiTheme="minorEastAsia"/>
          <w:sz w:val="24"/>
          <w:szCs w:val="24"/>
        </w:rPr>
        <w:fldChar w:fldCharType="separate"/>
      </w:r>
      <w:r>
        <w:rPr>
          <w:rFonts w:hint="default" w:ascii="Times New Roman" w:hAnsi="Times New Roman" w:eastAsia="宋体" w:cs="Times New Roman"/>
          <w:sz w:val="24"/>
          <w:szCs w:val="24"/>
        </w:rPr>
        <w:t>2.1国家法律、法规及行政规章</w:t>
      </w:r>
      <w:r>
        <w:rPr>
          <w:sz w:val="24"/>
          <w:szCs w:val="24"/>
        </w:rPr>
        <w:tab/>
      </w:r>
      <w:r>
        <w:rPr>
          <w:sz w:val="24"/>
          <w:szCs w:val="24"/>
        </w:rPr>
        <w:fldChar w:fldCharType="begin"/>
      </w:r>
      <w:r>
        <w:rPr>
          <w:sz w:val="24"/>
          <w:szCs w:val="24"/>
        </w:rPr>
        <w:instrText xml:space="preserve"> PAGEREF _Toc12362 \h </w:instrText>
      </w:r>
      <w:r>
        <w:rPr>
          <w:sz w:val="24"/>
          <w:szCs w:val="24"/>
        </w:rPr>
        <w:fldChar w:fldCharType="separate"/>
      </w:r>
      <w:r>
        <w:rPr>
          <w:sz w:val="24"/>
          <w:szCs w:val="24"/>
        </w:rPr>
        <w:t>3</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_Toc13234 </w:instrText>
      </w:r>
      <w:r>
        <w:rPr>
          <w:rFonts w:asciiTheme="minorEastAsia" w:hAnsiTheme="minorEastAsia"/>
          <w:sz w:val="24"/>
          <w:szCs w:val="24"/>
        </w:rPr>
        <w:fldChar w:fldCharType="separate"/>
      </w:r>
      <w:r>
        <w:rPr>
          <w:rFonts w:hint="default" w:ascii="Times New Roman" w:hAnsi="Times New Roman" w:eastAsia="宋体" w:cs="Times New Roman"/>
          <w:sz w:val="24"/>
          <w:szCs w:val="24"/>
        </w:rPr>
        <w:t>2.2 地方性法律、法规及行政规章</w:t>
      </w:r>
      <w:r>
        <w:rPr>
          <w:sz w:val="24"/>
          <w:szCs w:val="24"/>
        </w:rPr>
        <w:tab/>
      </w:r>
      <w:r>
        <w:rPr>
          <w:sz w:val="24"/>
          <w:szCs w:val="24"/>
        </w:rPr>
        <w:fldChar w:fldCharType="begin"/>
      </w:r>
      <w:r>
        <w:rPr>
          <w:sz w:val="24"/>
          <w:szCs w:val="24"/>
        </w:rPr>
        <w:instrText xml:space="preserve"> PAGEREF _Toc13234 \h </w:instrText>
      </w:r>
      <w:r>
        <w:rPr>
          <w:sz w:val="24"/>
          <w:szCs w:val="24"/>
        </w:rPr>
        <w:fldChar w:fldCharType="separate"/>
      </w:r>
      <w:r>
        <w:rPr>
          <w:sz w:val="24"/>
          <w:szCs w:val="24"/>
        </w:rPr>
        <w:t>4</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_Toc4110 </w:instrText>
      </w:r>
      <w:r>
        <w:rPr>
          <w:rFonts w:asciiTheme="minorEastAsia" w:hAnsiTheme="minorEastAsia"/>
          <w:sz w:val="24"/>
          <w:szCs w:val="24"/>
        </w:rPr>
        <w:fldChar w:fldCharType="separate"/>
      </w:r>
      <w:r>
        <w:rPr>
          <w:rFonts w:hint="default" w:ascii="Times New Roman" w:hAnsi="Times New Roman" w:eastAsia="宋体" w:cs="Times New Roman"/>
          <w:sz w:val="24"/>
          <w:szCs w:val="24"/>
        </w:rPr>
        <w:t>2.3 技术导则及规范</w:t>
      </w:r>
      <w:r>
        <w:rPr>
          <w:sz w:val="24"/>
          <w:szCs w:val="24"/>
        </w:rPr>
        <w:tab/>
      </w:r>
      <w:r>
        <w:rPr>
          <w:sz w:val="24"/>
          <w:szCs w:val="24"/>
        </w:rPr>
        <w:fldChar w:fldCharType="begin"/>
      </w:r>
      <w:r>
        <w:rPr>
          <w:sz w:val="24"/>
          <w:szCs w:val="24"/>
        </w:rPr>
        <w:instrText xml:space="preserve"> PAGEREF _Toc4110 \h </w:instrText>
      </w:r>
      <w:r>
        <w:rPr>
          <w:sz w:val="24"/>
          <w:szCs w:val="24"/>
        </w:rPr>
        <w:fldChar w:fldCharType="separate"/>
      </w:r>
      <w:r>
        <w:rPr>
          <w:sz w:val="24"/>
          <w:szCs w:val="24"/>
        </w:rPr>
        <w:t>4</w:t>
      </w:r>
      <w:r>
        <w:rPr>
          <w:sz w:val="24"/>
          <w:szCs w:val="24"/>
        </w:rPr>
        <w:fldChar w:fldCharType="end"/>
      </w:r>
      <w:r>
        <w:rPr>
          <w:rFonts w:asciiTheme="minorEastAsia" w:hAnsiTheme="minorEastAsia"/>
          <w:sz w:val="24"/>
          <w:szCs w:val="24"/>
        </w:rPr>
        <w:fldChar w:fldCharType="end"/>
      </w:r>
    </w:p>
    <w:p>
      <w:pPr>
        <w:pStyle w:val="14"/>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_Toc2608 </w:instrText>
      </w:r>
      <w:r>
        <w:rPr>
          <w:rFonts w:asciiTheme="minorEastAsia" w:hAnsiTheme="minorEastAsia"/>
          <w:sz w:val="24"/>
          <w:szCs w:val="24"/>
        </w:rPr>
        <w:fldChar w:fldCharType="separate"/>
      </w:r>
      <w:r>
        <w:rPr>
          <w:rFonts w:hint="default" w:ascii="Times New Roman" w:hAnsi="Times New Roman" w:eastAsia="宋体" w:cs="Times New Roman"/>
          <w:sz w:val="24"/>
          <w:szCs w:val="24"/>
        </w:rPr>
        <w:t>3编制过程概述</w:t>
      </w:r>
      <w:r>
        <w:rPr>
          <w:sz w:val="24"/>
          <w:szCs w:val="24"/>
        </w:rPr>
        <w:tab/>
      </w:r>
      <w:r>
        <w:rPr>
          <w:sz w:val="24"/>
          <w:szCs w:val="24"/>
        </w:rPr>
        <w:fldChar w:fldCharType="begin"/>
      </w:r>
      <w:r>
        <w:rPr>
          <w:sz w:val="24"/>
          <w:szCs w:val="24"/>
        </w:rPr>
        <w:instrText xml:space="preserve"> PAGEREF _Toc2608 \h </w:instrText>
      </w:r>
      <w:r>
        <w:rPr>
          <w:sz w:val="24"/>
          <w:szCs w:val="24"/>
        </w:rPr>
        <w:fldChar w:fldCharType="separate"/>
      </w:r>
      <w:r>
        <w:rPr>
          <w:sz w:val="24"/>
          <w:szCs w:val="24"/>
        </w:rPr>
        <w:t>5</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_Toc25949 </w:instrText>
      </w:r>
      <w:r>
        <w:rPr>
          <w:rFonts w:asciiTheme="minorEastAsia" w:hAnsiTheme="minorEastAsia"/>
          <w:sz w:val="24"/>
          <w:szCs w:val="24"/>
        </w:rPr>
        <w:fldChar w:fldCharType="separate"/>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成立编制小组</w:t>
      </w:r>
      <w:r>
        <w:rPr>
          <w:sz w:val="24"/>
          <w:szCs w:val="24"/>
        </w:rPr>
        <w:tab/>
      </w:r>
      <w:r>
        <w:rPr>
          <w:sz w:val="24"/>
          <w:szCs w:val="24"/>
        </w:rPr>
        <w:fldChar w:fldCharType="begin"/>
      </w:r>
      <w:r>
        <w:rPr>
          <w:sz w:val="24"/>
          <w:szCs w:val="24"/>
        </w:rPr>
        <w:instrText xml:space="preserve"> PAGEREF _Toc25949 \h </w:instrText>
      </w:r>
      <w:r>
        <w:rPr>
          <w:sz w:val="24"/>
          <w:szCs w:val="24"/>
        </w:rPr>
        <w:fldChar w:fldCharType="separate"/>
      </w:r>
      <w:r>
        <w:rPr>
          <w:sz w:val="24"/>
          <w:szCs w:val="24"/>
        </w:rPr>
        <w:t>5</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_Toc20874 </w:instrText>
      </w:r>
      <w:r>
        <w:rPr>
          <w:rFonts w:asciiTheme="minorEastAsia" w:hAnsiTheme="minorEastAsia"/>
          <w:sz w:val="24"/>
          <w:szCs w:val="24"/>
        </w:rPr>
        <w:fldChar w:fldCharType="separate"/>
      </w:r>
      <w:r>
        <w:rPr>
          <w:rFonts w:hint="default" w:ascii="Times New Roman" w:hAnsi="Times New Roman" w:eastAsia="宋体" w:cs="Times New Roman"/>
          <w:sz w:val="24"/>
          <w:szCs w:val="24"/>
          <w:lang w:val="en-US" w:eastAsia="zh-CN"/>
        </w:rPr>
        <w:t>3.2基础收集资料</w:t>
      </w:r>
      <w:r>
        <w:rPr>
          <w:sz w:val="24"/>
          <w:szCs w:val="24"/>
        </w:rPr>
        <w:tab/>
      </w:r>
      <w:r>
        <w:rPr>
          <w:sz w:val="24"/>
          <w:szCs w:val="24"/>
        </w:rPr>
        <w:fldChar w:fldCharType="begin"/>
      </w:r>
      <w:r>
        <w:rPr>
          <w:sz w:val="24"/>
          <w:szCs w:val="24"/>
        </w:rPr>
        <w:instrText xml:space="preserve"> PAGEREF _Toc20874 \h </w:instrText>
      </w:r>
      <w:r>
        <w:rPr>
          <w:sz w:val="24"/>
          <w:szCs w:val="24"/>
        </w:rPr>
        <w:fldChar w:fldCharType="separate"/>
      </w:r>
      <w:r>
        <w:rPr>
          <w:sz w:val="24"/>
          <w:szCs w:val="24"/>
        </w:rPr>
        <w:t>5</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_Toc17558 </w:instrText>
      </w:r>
      <w:r>
        <w:rPr>
          <w:rFonts w:asciiTheme="minorEastAsia" w:hAnsiTheme="minorEastAsia"/>
          <w:sz w:val="24"/>
          <w:szCs w:val="24"/>
        </w:rPr>
        <w:fldChar w:fldCharType="separate"/>
      </w:r>
      <w:r>
        <w:rPr>
          <w:rFonts w:hint="default" w:ascii="Times New Roman" w:hAnsi="Times New Roman" w:eastAsia="宋体" w:cs="Times New Roman"/>
          <w:sz w:val="24"/>
          <w:szCs w:val="24"/>
          <w:lang w:val="en-US" w:eastAsia="zh-CN"/>
        </w:rPr>
        <w:t>3.3开展环境风险评估和应急资源调查</w:t>
      </w:r>
      <w:r>
        <w:rPr>
          <w:sz w:val="24"/>
          <w:szCs w:val="24"/>
        </w:rPr>
        <w:tab/>
      </w:r>
      <w:r>
        <w:rPr>
          <w:sz w:val="24"/>
          <w:szCs w:val="24"/>
        </w:rPr>
        <w:fldChar w:fldCharType="begin"/>
      </w:r>
      <w:r>
        <w:rPr>
          <w:sz w:val="24"/>
          <w:szCs w:val="24"/>
        </w:rPr>
        <w:instrText xml:space="preserve"> PAGEREF _Toc17558 \h </w:instrText>
      </w:r>
      <w:r>
        <w:rPr>
          <w:sz w:val="24"/>
          <w:szCs w:val="24"/>
        </w:rPr>
        <w:fldChar w:fldCharType="separate"/>
      </w:r>
      <w:r>
        <w:rPr>
          <w:sz w:val="24"/>
          <w:szCs w:val="24"/>
        </w:rPr>
        <w:t>5</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_Toc29354 </w:instrText>
      </w:r>
      <w:r>
        <w:rPr>
          <w:rFonts w:asciiTheme="minorEastAsia" w:hAnsiTheme="minorEastAsia"/>
          <w:sz w:val="24"/>
          <w:szCs w:val="24"/>
        </w:rPr>
        <w:fldChar w:fldCharType="separate"/>
      </w:r>
      <w:r>
        <w:rPr>
          <w:rFonts w:hint="eastAsia" w:ascii="Times New Roman" w:hAnsi="Times New Roman" w:eastAsia="宋体" w:cs="Times New Roman"/>
          <w:sz w:val="24"/>
          <w:szCs w:val="24"/>
          <w:lang w:val="en-US" w:eastAsia="zh-CN"/>
        </w:rPr>
        <w:t>3.4</w:t>
      </w:r>
      <w:r>
        <w:rPr>
          <w:rFonts w:hint="default" w:ascii="Times New Roman" w:hAnsi="Times New Roman" w:eastAsia="宋体" w:cs="Times New Roman"/>
          <w:sz w:val="24"/>
          <w:szCs w:val="24"/>
          <w:lang w:val="en-US" w:eastAsia="zh-CN"/>
        </w:rPr>
        <w:t>进行应急预案编制修订</w:t>
      </w:r>
      <w:r>
        <w:rPr>
          <w:sz w:val="24"/>
          <w:szCs w:val="24"/>
        </w:rPr>
        <w:tab/>
      </w:r>
      <w:r>
        <w:rPr>
          <w:sz w:val="24"/>
          <w:szCs w:val="24"/>
        </w:rPr>
        <w:fldChar w:fldCharType="begin"/>
      </w:r>
      <w:r>
        <w:rPr>
          <w:sz w:val="24"/>
          <w:szCs w:val="24"/>
        </w:rPr>
        <w:instrText xml:space="preserve"> PAGEREF _Toc29354 \h </w:instrText>
      </w:r>
      <w:r>
        <w:rPr>
          <w:sz w:val="24"/>
          <w:szCs w:val="24"/>
        </w:rPr>
        <w:fldChar w:fldCharType="separate"/>
      </w:r>
      <w:r>
        <w:rPr>
          <w:sz w:val="24"/>
          <w:szCs w:val="24"/>
        </w:rPr>
        <w:t>7</w:t>
      </w:r>
      <w:r>
        <w:rPr>
          <w:sz w:val="24"/>
          <w:szCs w:val="24"/>
        </w:rPr>
        <w:fldChar w:fldCharType="end"/>
      </w:r>
      <w:r>
        <w:rPr>
          <w:rFonts w:asciiTheme="minorEastAsia" w:hAnsiTheme="minorEastAsia"/>
          <w:sz w:val="24"/>
          <w:szCs w:val="24"/>
        </w:rPr>
        <w:fldChar w:fldCharType="end"/>
      </w:r>
    </w:p>
    <w:p>
      <w:pPr>
        <w:pStyle w:val="15"/>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_Toc2295 </w:instrText>
      </w:r>
      <w:r>
        <w:rPr>
          <w:rFonts w:asciiTheme="minorEastAsia" w:hAnsiTheme="minorEastAsia"/>
          <w:sz w:val="24"/>
          <w:szCs w:val="24"/>
        </w:rPr>
        <w:fldChar w:fldCharType="separate"/>
      </w:r>
      <w:r>
        <w:rPr>
          <w:rFonts w:hint="default" w:ascii="Times New Roman" w:hAnsi="Times New Roman" w:eastAsia="宋体" w:cs="Times New Roman"/>
          <w:sz w:val="24"/>
          <w:szCs w:val="24"/>
          <w:lang w:val="en-US" w:eastAsia="zh-CN"/>
        </w:rPr>
        <w:t>3.5后续工作</w:t>
      </w:r>
      <w:r>
        <w:rPr>
          <w:sz w:val="24"/>
          <w:szCs w:val="24"/>
        </w:rPr>
        <w:tab/>
      </w:r>
      <w:r>
        <w:rPr>
          <w:sz w:val="24"/>
          <w:szCs w:val="24"/>
        </w:rPr>
        <w:fldChar w:fldCharType="begin"/>
      </w:r>
      <w:r>
        <w:rPr>
          <w:sz w:val="24"/>
          <w:szCs w:val="24"/>
        </w:rPr>
        <w:instrText xml:space="preserve"> PAGEREF _Toc2295 \h </w:instrText>
      </w:r>
      <w:r>
        <w:rPr>
          <w:sz w:val="24"/>
          <w:szCs w:val="24"/>
        </w:rPr>
        <w:fldChar w:fldCharType="separate"/>
      </w:r>
      <w:r>
        <w:rPr>
          <w:sz w:val="24"/>
          <w:szCs w:val="24"/>
        </w:rPr>
        <w:t>7</w:t>
      </w:r>
      <w:r>
        <w:rPr>
          <w:sz w:val="24"/>
          <w:szCs w:val="24"/>
        </w:rPr>
        <w:fldChar w:fldCharType="end"/>
      </w:r>
      <w:r>
        <w:rPr>
          <w:rFonts w:asciiTheme="minorEastAsia" w:hAnsiTheme="minorEastAsia"/>
          <w:sz w:val="24"/>
          <w:szCs w:val="24"/>
        </w:rPr>
        <w:fldChar w:fldCharType="end"/>
      </w:r>
    </w:p>
    <w:p>
      <w:pPr>
        <w:pStyle w:val="14"/>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_Toc486 </w:instrText>
      </w:r>
      <w:r>
        <w:rPr>
          <w:rFonts w:asciiTheme="minorEastAsia" w:hAnsiTheme="minorEastAsia"/>
          <w:sz w:val="24"/>
          <w:szCs w:val="24"/>
        </w:rPr>
        <w:fldChar w:fldCharType="separate"/>
      </w: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重点内容说明</w:t>
      </w:r>
      <w:r>
        <w:rPr>
          <w:sz w:val="24"/>
          <w:szCs w:val="24"/>
        </w:rPr>
        <w:tab/>
      </w:r>
      <w:r>
        <w:rPr>
          <w:sz w:val="24"/>
          <w:szCs w:val="24"/>
        </w:rPr>
        <w:fldChar w:fldCharType="begin"/>
      </w:r>
      <w:r>
        <w:rPr>
          <w:sz w:val="24"/>
          <w:szCs w:val="24"/>
        </w:rPr>
        <w:instrText xml:space="preserve"> PAGEREF _Toc486 \h </w:instrText>
      </w:r>
      <w:r>
        <w:rPr>
          <w:sz w:val="24"/>
          <w:szCs w:val="24"/>
        </w:rPr>
        <w:fldChar w:fldCharType="separate"/>
      </w:r>
      <w:r>
        <w:rPr>
          <w:sz w:val="24"/>
          <w:szCs w:val="24"/>
        </w:rPr>
        <w:t>9</w:t>
      </w:r>
      <w:r>
        <w:rPr>
          <w:sz w:val="24"/>
          <w:szCs w:val="24"/>
        </w:rPr>
        <w:fldChar w:fldCharType="end"/>
      </w:r>
      <w:r>
        <w:rPr>
          <w:rFonts w:asciiTheme="minorEastAsia" w:hAnsiTheme="minorEastAsia"/>
          <w:sz w:val="24"/>
          <w:szCs w:val="24"/>
        </w:rPr>
        <w:fldChar w:fldCharType="end"/>
      </w:r>
    </w:p>
    <w:p>
      <w:pPr>
        <w:pStyle w:val="14"/>
        <w:tabs>
          <w:tab w:val="right" w:leader="dot" w:pos="8306"/>
        </w:tabs>
        <w:spacing w:line="48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\l _Toc19268 </w:instrText>
      </w:r>
      <w:r>
        <w:rPr>
          <w:rFonts w:asciiTheme="minorEastAsia" w:hAnsiTheme="minorEastAsia"/>
          <w:sz w:val="24"/>
          <w:szCs w:val="24"/>
        </w:rPr>
        <w:fldChar w:fldCharType="separate"/>
      </w:r>
      <w:r>
        <w:rPr>
          <w:rFonts w:hint="eastAsia" w:ascii="Times New Roman" w:hAnsi="Times New Roman" w:eastAsia="宋体" w:cs="Times New Roman"/>
          <w:sz w:val="24"/>
          <w:szCs w:val="24"/>
          <w:lang w:val="en-US" w:eastAsia="zh-CN"/>
        </w:rPr>
        <w:t>5征求意见及采纳情况说明</w:t>
      </w:r>
      <w:r>
        <w:rPr>
          <w:sz w:val="24"/>
          <w:szCs w:val="24"/>
        </w:rPr>
        <w:tab/>
      </w:r>
      <w:r>
        <w:rPr>
          <w:sz w:val="24"/>
          <w:szCs w:val="24"/>
        </w:rPr>
        <w:fldChar w:fldCharType="begin"/>
      </w:r>
      <w:r>
        <w:rPr>
          <w:sz w:val="24"/>
          <w:szCs w:val="24"/>
        </w:rPr>
        <w:instrText xml:space="preserve"> PAGEREF _Toc19268 \h </w:instrText>
      </w:r>
      <w:r>
        <w:rPr>
          <w:sz w:val="24"/>
          <w:szCs w:val="24"/>
        </w:rPr>
        <w:fldChar w:fldCharType="separate"/>
      </w:r>
      <w:r>
        <w:rPr>
          <w:sz w:val="24"/>
          <w:szCs w:val="24"/>
        </w:rPr>
        <w:t>10</w:t>
      </w:r>
      <w:r>
        <w:rPr>
          <w:sz w:val="24"/>
          <w:szCs w:val="24"/>
        </w:rPr>
        <w:fldChar w:fldCharType="end"/>
      </w:r>
      <w:r>
        <w:rPr>
          <w:rFonts w:asciiTheme="minorEastAsia" w:hAnsiTheme="minorEastAsia"/>
          <w:sz w:val="24"/>
          <w:szCs w:val="24"/>
        </w:rPr>
        <w:fldChar w:fldCharType="end"/>
      </w:r>
    </w:p>
    <w:p>
      <w:pPr>
        <w:spacing w:line="480" w:lineRule="auto"/>
        <w:rPr>
          <w:rFonts w:asciiTheme="minorEastAsia" w:hAnsiTheme="minorEastAsia"/>
          <w:sz w:val="24"/>
        </w:rPr>
      </w:pPr>
      <w:r>
        <w:rPr>
          <w:rFonts w:asciiTheme="minorEastAsia" w:hAnsiTheme="minorEastAsia"/>
          <w:sz w:val="24"/>
          <w:szCs w:val="24"/>
        </w:rPr>
        <w:fldChar w:fldCharType="end"/>
      </w:r>
    </w:p>
    <w:p>
      <w:pPr>
        <w:spacing w:line="360" w:lineRule="auto"/>
        <w:rPr>
          <w:rFonts w:asciiTheme="minorEastAsia" w:hAnsiTheme="minorEastAsia"/>
          <w:sz w:val="24"/>
        </w:rPr>
        <w:sectPr>
          <w:headerReference r:id="rId7" w:type="default"/>
          <w:pgSz w:w="11906" w:h="16838"/>
          <w:pgMar w:top="1440" w:right="1800" w:bottom="1440" w:left="1800" w:header="851" w:footer="992" w:gutter="0"/>
          <w:cols w:space="720" w:num="1"/>
          <w:titlePg/>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default" w:ascii="Times New Roman" w:hAnsi="Times New Roman" w:eastAsia="宋体" w:cs="Times New Roman"/>
          <w:sz w:val="24"/>
          <w:szCs w:val="24"/>
        </w:rPr>
      </w:pPr>
      <w:bookmarkStart w:id="4" w:name="_Toc25322"/>
      <w:bookmarkStart w:id="5" w:name="_Toc29913"/>
      <w:r>
        <w:rPr>
          <w:rFonts w:hint="default" w:ascii="Times New Roman" w:hAnsi="Times New Roman" w:eastAsia="宋体" w:cs="Times New Roman"/>
          <w:sz w:val="24"/>
          <w:szCs w:val="24"/>
        </w:rPr>
        <w:t>1</w:t>
      </w:r>
      <w:bookmarkEnd w:id="4"/>
      <w:r>
        <w:rPr>
          <w:rFonts w:hint="default" w:ascii="Times New Roman" w:hAnsi="Times New Roman" w:eastAsia="宋体" w:cs="Times New Roman"/>
          <w:sz w:val="24"/>
          <w:szCs w:val="24"/>
        </w:rPr>
        <w:t>编制背景</w:t>
      </w:r>
      <w:bookmarkEnd w:id="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近年来，随着我国工农业生产和经济建设的快速发展，</w:t>
      </w:r>
      <w:r>
        <w:rPr>
          <w:rFonts w:hint="eastAsia" w:ascii="Times New Roman" w:hAnsi="Times New Roman" w:eastAsia="宋体" w:cs="Times New Roman"/>
          <w:sz w:val="24"/>
          <w:szCs w:val="24"/>
          <w:lang w:val="en-US" w:eastAsia="zh-CN"/>
        </w:rPr>
        <w:t>突发环境事件</w:t>
      </w:r>
      <w:r>
        <w:rPr>
          <w:rFonts w:hint="default" w:ascii="Times New Roman" w:hAnsi="Times New Roman" w:eastAsia="宋体" w:cs="Times New Roman"/>
          <w:sz w:val="24"/>
          <w:szCs w:val="24"/>
        </w:rPr>
        <w:t>环境污染事故越来越多，尤其是有毒有害、危险化学品在生产、运输、储存、使用、处置过程中发生的环境污染事故尤其突出。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虽然人们对环境保护的重视程度不断提高，并且对</w:t>
      </w:r>
      <w:r>
        <w:rPr>
          <w:rFonts w:hint="eastAsia" w:ascii="Times New Roman" w:hAnsi="Times New Roman" w:eastAsia="宋体" w:cs="Times New Roman"/>
          <w:sz w:val="24"/>
          <w:szCs w:val="24"/>
          <w:lang w:val="en-US" w:eastAsia="zh-CN"/>
        </w:rPr>
        <w:t>环境风险单元</w:t>
      </w:r>
      <w:r>
        <w:rPr>
          <w:rFonts w:hint="default" w:ascii="Times New Roman" w:hAnsi="Times New Roman" w:eastAsia="宋体" w:cs="Times New Roman"/>
          <w:sz w:val="24"/>
          <w:szCs w:val="24"/>
        </w:rPr>
        <w:t>也加强了管理和检查，但是由于人们对生产过程中的</w:t>
      </w:r>
      <w:r>
        <w:rPr>
          <w:rFonts w:hint="eastAsia" w:ascii="Times New Roman" w:hAnsi="Times New Roman" w:eastAsia="宋体" w:cs="Times New Roman"/>
          <w:sz w:val="24"/>
          <w:szCs w:val="24"/>
          <w:lang w:val="en-US" w:eastAsia="zh-CN"/>
        </w:rPr>
        <w:t>环境风险</w:t>
      </w:r>
      <w:r>
        <w:rPr>
          <w:rFonts w:hint="default" w:ascii="Times New Roman" w:hAnsi="Times New Roman" w:eastAsia="宋体" w:cs="Times New Roman"/>
          <w:sz w:val="24"/>
          <w:szCs w:val="24"/>
        </w:rPr>
        <w:t>认识的局限性，重大环境事件发生的可能性仍然存在。重大环境事件瞬时性的一次大量排污，其破坏性极大，影响一定区域内人群的正常生活和生产秩序，不仅对生态环境造成严重的污染破坏，</w:t>
      </w:r>
      <w:r>
        <w:rPr>
          <w:rFonts w:hint="eastAsia" w:ascii="Times New Roman" w:hAnsi="Times New Roman" w:eastAsia="宋体" w:cs="Times New Roman"/>
          <w:sz w:val="24"/>
          <w:szCs w:val="24"/>
          <w:lang w:val="en-US" w:eastAsia="zh-CN"/>
        </w:rPr>
        <w:t>同时</w:t>
      </w:r>
      <w:r>
        <w:rPr>
          <w:rFonts w:hint="default" w:ascii="Times New Roman" w:hAnsi="Times New Roman" w:eastAsia="宋体" w:cs="Times New Roman"/>
          <w:sz w:val="24"/>
          <w:szCs w:val="24"/>
        </w:rPr>
        <w:t>也给人民生命财产造成巨大损失。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于环境污染事故涉及的污染因素多，一次排污量大，发生突然，危害强度大，而处理处置这类事故又必须快速及时，措施得当有效。对突发性污染事故的监测、处置比一般环境污染的处理处置，要更为艰巨和复杂，难度更大。环境污染事故会带来次生、衍生的影响以及污染物中长期的迁移扩散与转化对环境产生影响。为了在重大环境污染事故发生后能及时予以控制，防止重大事故蔓延，有效地组织抢险和救助，应提前制定应急预案。按照预定方案实施有条不紊的应急救援工作，可以达到最大限度地减少人员伤亡和财产损失的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因此，为有效应对突发环境事件，提高本企业防范和处置突发环境事件的能力，建立紧急情况下的快速、科学、有效地组织事故抢险、救援的应急机制，控制环境污染事件危害的蔓延，将突发环境事件对人员、财产和环境造成的损失降至最小程度，最大限度地保障人民群众的生命财产安全及生态环境安全，维护社会稳定</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根据本企业的实际情况，</w:t>
      </w:r>
      <w:r>
        <w:rPr>
          <w:rFonts w:hint="default" w:ascii="Times New Roman" w:hAnsi="Times New Roman" w:eastAsia="宋体" w:cs="Times New Roman"/>
          <w:color w:val="auto"/>
          <w:sz w:val="24"/>
          <w:szCs w:val="24"/>
        </w:rPr>
        <w:t>依据《中华人民共和国环境保护法》、《中华人民共和国突发事件应对法》、《国家突发公共事件总体应急预案》和《国家突发环境事故应急预案》及相关的法律、法规的要求</w:t>
      </w:r>
      <w:r>
        <w:rPr>
          <w:rFonts w:hint="eastAsia" w:ascii="Times New Roman" w:hAnsi="Times New Roman" w:eastAsia="宋体" w:cs="Times New Roman"/>
          <w:color w:val="auto"/>
          <w:sz w:val="24"/>
          <w:szCs w:val="24"/>
          <w:lang w:eastAsia="zh-CN"/>
        </w:rPr>
        <w:t>，中国石油天然气股份有限公司呼和浩特石化分公司</w:t>
      </w:r>
      <w:r>
        <w:rPr>
          <w:rFonts w:hint="eastAsia" w:ascii="Times New Roman" w:hAnsi="Times New Roman" w:eastAsia="宋体" w:cs="Times New Roman"/>
          <w:color w:val="auto"/>
          <w:sz w:val="24"/>
          <w:szCs w:val="24"/>
          <w:lang w:val="en-US" w:eastAsia="zh-CN"/>
        </w:rPr>
        <w:t>对企业2019年版突发环境事件应急预案进行修订。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通过此次修订</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进一步优化了</w:t>
      </w:r>
      <w:r>
        <w:rPr>
          <w:rFonts w:hint="default" w:ascii="Times New Roman" w:hAnsi="Times New Roman" w:eastAsia="宋体" w:cs="Times New Roman"/>
          <w:sz w:val="24"/>
          <w:szCs w:val="24"/>
        </w:rPr>
        <w:t>企业应对突发环境事件的应急机制，</w:t>
      </w:r>
      <w:r>
        <w:rPr>
          <w:rFonts w:hint="eastAsia"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rPr>
        <w:t>突发环境事件的预防预警和应急处置程序和应对措施，</w:t>
      </w:r>
      <w:r>
        <w:rPr>
          <w:rFonts w:hint="eastAsia" w:ascii="Times New Roman" w:hAnsi="Times New Roman" w:eastAsia="宋体" w:cs="Times New Roman"/>
          <w:sz w:val="24"/>
          <w:szCs w:val="24"/>
          <w:lang w:val="en-US" w:eastAsia="zh-CN"/>
        </w:rPr>
        <w:t>更新了突发环境事件指挥机构及</w:t>
      </w:r>
      <w:r>
        <w:rPr>
          <w:rFonts w:hint="default" w:ascii="Times New Roman" w:hAnsi="Times New Roman" w:eastAsia="宋体" w:cs="Times New Roman"/>
          <w:sz w:val="24"/>
          <w:szCs w:val="24"/>
        </w:rPr>
        <w:t>各级政府相关部门和本企业救援抢险队伍的衔接和联动体系，为本企业有效、快速应对突发环境污染，保障区域环境安全提供科学的应急机制和措施。</w:t>
      </w:r>
    </w:p>
    <w:p>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outlineLvl w:val="0"/>
        <w:rPr>
          <w:rFonts w:hint="default" w:ascii="Times New Roman" w:hAnsi="Times New Roman" w:eastAsia="宋体" w:cs="Times New Roman"/>
          <w:sz w:val="24"/>
          <w:szCs w:val="24"/>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default" w:ascii="Times New Roman" w:hAnsi="Times New Roman" w:eastAsia="宋体" w:cs="Times New Roman"/>
          <w:sz w:val="24"/>
          <w:szCs w:val="24"/>
        </w:rPr>
      </w:pPr>
      <w:bookmarkStart w:id="6" w:name="_Toc32589"/>
      <w:r>
        <w:rPr>
          <w:rFonts w:hint="default" w:ascii="Times New Roman" w:hAnsi="Times New Roman" w:eastAsia="宋体" w:cs="Times New Roman"/>
          <w:sz w:val="24"/>
          <w:szCs w:val="24"/>
        </w:rPr>
        <w:t>2编制依据</w:t>
      </w:r>
      <w:bookmarkEnd w:id="6"/>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rPr>
      </w:pPr>
      <w:bookmarkStart w:id="7" w:name="_Toc26854"/>
      <w:bookmarkStart w:id="8" w:name="_Toc24607"/>
      <w:bookmarkStart w:id="9" w:name="_Toc21737"/>
      <w:bookmarkStart w:id="10" w:name="_Toc12362"/>
      <w:bookmarkStart w:id="11" w:name="_Toc15374"/>
      <w:bookmarkStart w:id="12" w:name="_Toc23757"/>
      <w:r>
        <w:rPr>
          <w:rFonts w:hint="default" w:ascii="Times New Roman" w:hAnsi="Times New Roman" w:eastAsia="宋体" w:cs="Times New Roman"/>
          <w:sz w:val="24"/>
          <w:szCs w:val="24"/>
        </w:rPr>
        <w:t>2.1国家法律、法规及行政规章</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bookmarkStart w:id="13" w:name="_Toc17627"/>
      <w:bookmarkStart w:id="14" w:name="_Toc14164"/>
      <w:bookmarkStart w:id="15" w:name="_Toc11438"/>
      <w:bookmarkStart w:id="16" w:name="_Toc24431"/>
      <w:bookmarkStart w:id="17" w:name="_Toc8348"/>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《中华人民共和国环境保护法》（2015.1.1施行）；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《中华人民共和国突发事件应对法》（2007.11.1施行）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《中华人民共和国大气污染防治法》</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2018</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10</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26施行</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rPr>
        <w:t>）《中华人民共和国水污染防治法》</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2018</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1施行</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）《中华人民共和国固体废物污染环境防治法》</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20</w:t>
      </w:r>
      <w:r>
        <w:rPr>
          <w:rFonts w:hint="default" w:ascii="Times New Roman" w:hAnsi="Times New Roman" w:cs="Times New Roman"/>
          <w:color w:val="000000"/>
          <w:sz w:val="24"/>
          <w:szCs w:val="24"/>
          <w:lang w:val="en-US" w:eastAsia="zh-CN"/>
        </w:rPr>
        <w:t>20.9.</w:t>
      </w: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eastAsia="zh-CN"/>
        </w:rPr>
        <w:t>实施</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6</w:t>
      </w:r>
      <w:r>
        <w:rPr>
          <w:rFonts w:hint="default" w:ascii="Times New Roman" w:hAnsi="Times New Roman" w:cs="Times New Roman"/>
          <w:color w:val="000000"/>
          <w:sz w:val="24"/>
          <w:szCs w:val="24"/>
        </w:rPr>
        <w:t>）《中华人民共和国环境噪声污染防治法》</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20</w:t>
      </w:r>
      <w:r>
        <w:rPr>
          <w:rFonts w:hint="default" w:ascii="Times New Roman" w:hAnsi="Times New Roman" w:cs="Times New Roman"/>
          <w:color w:val="000000"/>
          <w:sz w:val="24"/>
          <w:szCs w:val="24"/>
          <w:lang w:val="en-US" w:eastAsia="zh-CN"/>
        </w:rPr>
        <w:t>18.12.29实施</w:t>
      </w:r>
      <w:r>
        <w:rPr>
          <w:rFonts w:hint="default" w:ascii="Times New Roman" w:hAnsi="Times New Roman"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《国务院关于全面加强应急管理工作的意见》（国发[2011]35号）；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《国家突发环境事件应急预案》国办函〔2014〕119号，（2014.12.29施行）；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bookmarkStart w:id="18" w:name="OLE_LINK5"/>
      <w:r>
        <w:rPr>
          <w:rFonts w:hint="default" w:ascii="Times New Roman" w:hAnsi="Times New Roman" w:eastAsia="宋体" w:cs="Times New Roman"/>
          <w:sz w:val="24"/>
          <w:szCs w:val="24"/>
        </w:rPr>
        <w:t>国家危险废物名录</w:t>
      </w:r>
      <w:bookmarkEnd w:id="18"/>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2021年版</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危险化学品安全管理条例（2011年2月16日</w:t>
      </w:r>
      <w:r>
        <w:rPr>
          <w:rFonts w:hint="default" w:ascii="Times New Roman" w:hAnsi="Times New Roman" w:eastAsia="宋体" w:cs="Times New Roman"/>
          <w:sz w:val="24"/>
          <w:szCs w:val="24"/>
          <w:lang w:val="en-US" w:eastAsia="zh-CN"/>
        </w:rPr>
        <w:t>修订</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《突发环境事件应急管理办法》（环境保护部部令第34号，2015年6月5日起施行）；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《突发环境事件信息报告办法》（2011年</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val="en-US" w:eastAsia="zh-CN"/>
        </w:rPr>
        <w:t>施行</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《关于印发&lt;企业事业单位突发环境事件应急预案管理暂行办法（试行）&gt;的通知》（环发[2015]4号）；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《关于印发&lt;突发环境事件应急预案管理暂行办法&gt;的通知》（环境保护部环发[2010]113号文）；</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default" w:ascii="Times New Roman" w:hAnsi="Times New Roman" w:cs="Times New Roman"/>
          <w:sz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《关于发布〈企业突发环境事件隐患排查和治理工作指南（试行）〉</w:t>
      </w:r>
      <w:r>
        <w:rPr>
          <w:rFonts w:hint="default" w:ascii="Times New Roman" w:hAnsi="Times New Roman" w:cs="Times New Roman"/>
          <w:sz w:val="24"/>
        </w:rPr>
        <w:t>的公告》（环境保护部公告2016年第74号）；</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16</w:t>
      </w:r>
      <w:r>
        <w:rPr>
          <w:rFonts w:hint="default" w:ascii="Times New Roman" w:hAnsi="Times New Roman" w:cs="Times New Roman"/>
          <w:sz w:val="24"/>
          <w:lang w:eastAsia="zh-CN"/>
        </w:rPr>
        <w:t>）</w:t>
      </w:r>
      <w:r>
        <w:rPr>
          <w:rFonts w:hint="default" w:ascii="Times New Roman" w:hAnsi="Times New Roman" w:cs="Times New Roman"/>
          <w:sz w:val="24"/>
        </w:rPr>
        <w:t>《关于印发〈企业事业单位突发环境事件应急预案评审工作指南（试行）〉的通知》（环境保护部办公厅文件环办应急[2018]8号）。</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val="en-US" w:eastAsia="zh-CN"/>
        </w:rPr>
        <w:t>7</w:t>
      </w:r>
      <w:r>
        <w:rPr>
          <w:rFonts w:hint="default" w:ascii="Times New Roman" w:hAnsi="Times New Roman" w:cs="Times New Roman"/>
          <w:sz w:val="24"/>
        </w:rPr>
        <w:t>）关于印发《环境应急资源调查指南（试行）》的通知&gt;（环办应急[2019]17号）。</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18</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r>
        <w:rPr>
          <w:rFonts w:hint="default" w:ascii="Times New Roman" w:hAnsi="Times New Roman" w:cs="Times New Roman"/>
          <w:sz w:val="24"/>
        </w:rPr>
        <w:t>企业突发环境事件风险评估指南（试行）</w:t>
      </w:r>
      <w:r>
        <w:rPr>
          <w:rFonts w:hint="default" w:ascii="Times New Roman" w:hAnsi="Times New Roman" w:cs="Times New Roman"/>
          <w:sz w:val="24"/>
          <w:lang w:eastAsia="zh-CN"/>
        </w:rPr>
        <w:t>》</w:t>
      </w:r>
      <w:r>
        <w:rPr>
          <w:rFonts w:hint="default" w:ascii="Times New Roman" w:hAnsi="Times New Roman" w:cs="Times New Roman"/>
          <w:sz w:val="24"/>
        </w:rPr>
        <w:t>（环办〔2014〕34号）</w:t>
      </w:r>
      <w:r>
        <w:rPr>
          <w:rFonts w:hint="eastAsia" w:ascii="Times New Roman" w:hAnsi="Times New Roman" w:cs="Times New Roman"/>
          <w:sz w:val="24"/>
          <w:lang w:eastAsia="zh-CN"/>
        </w:rPr>
        <w:t>。</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rPr>
      </w:pPr>
      <w:bookmarkStart w:id="19" w:name="_Toc13234"/>
      <w:r>
        <w:rPr>
          <w:rFonts w:hint="default" w:ascii="Times New Roman" w:hAnsi="Times New Roman" w:eastAsia="宋体" w:cs="Times New Roman"/>
          <w:sz w:val="24"/>
          <w:szCs w:val="24"/>
        </w:rPr>
        <w:t>2.2 地方性法律、法规及行政规章</w:t>
      </w:r>
      <w:bookmarkEnd w:id="13"/>
      <w:bookmarkEnd w:id="14"/>
      <w:bookmarkEnd w:id="15"/>
      <w:bookmarkEnd w:id="16"/>
      <w:bookmarkEnd w:id="17"/>
      <w:bookmarkEnd w:id="1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《内蒙古自治区人民政府办公厅关于印发突发环境事件应急预案(试行)的通知》（内政发〔2021〕11号）。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《关于环境风险隐患排查整治工作的通知》（内环版[2013]130号）。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内蒙古自治区人民政府办公厅关于印发《内蒙古自治区突发事件预警信息发布管理办法（试行）的通知》（内政办发2014[113]号）</w:t>
      </w:r>
      <w:r>
        <w:rPr>
          <w:rFonts w:hint="default" w:ascii="Times New Roman" w:hAnsi="Times New Roman" w:eastAsia="宋体" w:cs="Times New Roman"/>
          <w:sz w:val="24"/>
          <w:szCs w:val="24"/>
          <w:lang w:eastAsia="zh-CN"/>
        </w:rPr>
        <w:t>。</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rPr>
      </w:pPr>
      <w:bookmarkStart w:id="20" w:name="_Toc4110"/>
      <w:bookmarkStart w:id="21" w:name="_Toc30299"/>
      <w:bookmarkStart w:id="22" w:name="_Toc25978"/>
      <w:bookmarkStart w:id="23" w:name="_Toc19200"/>
      <w:bookmarkStart w:id="24" w:name="_Toc10732"/>
      <w:bookmarkStart w:id="25" w:name="_Toc611"/>
      <w:r>
        <w:rPr>
          <w:rFonts w:hint="default" w:ascii="Times New Roman" w:hAnsi="Times New Roman" w:eastAsia="宋体" w:cs="Times New Roman"/>
          <w:sz w:val="24"/>
          <w:szCs w:val="24"/>
        </w:rPr>
        <w:t>2.3 技术导则及规范</w:t>
      </w:r>
      <w:bookmarkEnd w:id="20"/>
    </w:p>
    <w:p>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rPr>
      </w:pPr>
      <w:bookmarkStart w:id="26" w:name="OLE_LINK7"/>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bookmarkStart w:id="27" w:name="OLE_LINK8"/>
      <w:r>
        <w:rPr>
          <w:rFonts w:hint="default" w:ascii="Times New Roman" w:hAnsi="Times New Roman" w:eastAsia="宋体" w:cs="Times New Roman"/>
          <w:sz w:val="24"/>
          <w:szCs w:val="24"/>
        </w:rPr>
        <w:t>建设项目环境风险评价技术导则</w:t>
      </w:r>
      <w:bookmarkEnd w:id="27"/>
      <w:r>
        <w:rPr>
          <w:rFonts w:hint="default" w:ascii="Times New Roman" w:hAnsi="Times New Roman" w:eastAsia="宋体" w:cs="Times New Roman"/>
          <w:sz w:val="24"/>
          <w:szCs w:val="24"/>
        </w:rPr>
        <w:t>》(HJ/T169－2018)；</w:t>
      </w:r>
      <w:bookmarkEnd w:id="26"/>
    </w:p>
    <w:p>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《企业突发环境事件风险分级方法》(HJ941-2018)</w:t>
      </w:r>
      <w:r>
        <w:rPr>
          <w:rFonts w:hint="default" w:ascii="Times New Roman" w:hAnsi="Times New Roman" w:eastAsia="宋体" w:cs="Times New Roman"/>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《危险化学品重大危险源辨识》（GB18218-2009）</w:t>
      </w:r>
      <w:r>
        <w:rPr>
          <w:rFonts w:hint="default" w:ascii="Times New Roman" w:hAnsi="Times New Roman" w:eastAsia="宋体" w:cs="Times New Roman"/>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）《突发环境事件应急监测技术规范》（HJ 589—2021）。</w:t>
      </w:r>
    </w:p>
    <w:p>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eastAsiaTheme="minorEastAsia"/>
          <w:sz w:val="24"/>
          <w:lang w:eastAsia="zh-CN"/>
        </w:rPr>
      </w:pPr>
    </w:p>
    <w:bookmarkEnd w:id="21"/>
    <w:bookmarkEnd w:id="22"/>
    <w:bookmarkEnd w:id="23"/>
    <w:bookmarkEnd w:id="24"/>
    <w:bookmarkEnd w:id="25"/>
    <w:p>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4"/>
          <w:szCs w:val="24"/>
        </w:rPr>
        <w:sectPr>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default" w:ascii="Times New Roman" w:hAnsi="Times New Roman" w:eastAsia="宋体" w:cs="Times New Roman"/>
          <w:sz w:val="24"/>
          <w:szCs w:val="24"/>
        </w:rPr>
      </w:pPr>
      <w:bookmarkStart w:id="28" w:name="_Toc2608"/>
      <w:r>
        <w:rPr>
          <w:rFonts w:hint="default" w:ascii="Times New Roman" w:hAnsi="Times New Roman" w:eastAsia="宋体" w:cs="Times New Roman"/>
          <w:sz w:val="24"/>
          <w:szCs w:val="24"/>
        </w:rPr>
        <w:t>3编制过程概述</w:t>
      </w:r>
      <w:bookmarkEnd w:id="28"/>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sz w:val="24"/>
          <w:szCs w:val="24"/>
          <w:shd w:val="clear" w:color="auto" w:fill="FFFFFF"/>
          <w:lang w:val="en-US" w:eastAsia="zh-CN"/>
        </w:rPr>
      </w:pPr>
      <w:r>
        <w:rPr>
          <w:rFonts w:hint="default" w:ascii="Times New Roman" w:hAnsi="Times New Roman" w:eastAsia="宋体" w:cs="Times New Roman"/>
          <w:sz w:val="24"/>
          <w:szCs w:val="24"/>
        </w:rPr>
        <w:t>根据《企业事业单位突发环境事件应急预案备案管理办法（试行）》（环发[2015]4号）的规定，我单位委托了专业的技术机构组织进行了</w:t>
      </w:r>
      <w:r>
        <w:rPr>
          <w:rFonts w:hint="default" w:ascii="Times New Roman" w:hAnsi="Times New Roman" w:eastAsia="宋体" w:cs="Times New Roman"/>
          <w:sz w:val="24"/>
          <w:szCs w:val="24"/>
          <w:shd w:val="clear" w:color="auto" w:fill="FFFFFF"/>
        </w:rPr>
        <w:t>中国石油天然气股份有限公司呼和浩特石化分公司突发环境应急预案的编制工作，以专业机构为主，我单位以技术为代表全程参与应急预案的编制过程。首先在专业技术机构的组织下，我单位成立了环境应急预案编制组、明确了编制组组长和成员组成、工作任务、编制计划和经费预算，其次收集了中国石油天然气股份有限公司呼和浩特石化分公司环评及环评批复、噪声和固体废物竣工环保验收报告等资料，并进行了现场勘查，调查了内部和周围工业企业的应急资源以及周围敏感点的分布，在此基础上开展了中国石油天然气股份有限公司呼和浩特石化分公司的突发环境事件应急预案的编制工作。</w:t>
      </w:r>
      <w:r>
        <w:rPr>
          <w:rFonts w:hint="default" w:ascii="Times New Roman" w:hAnsi="Times New Roman" w:eastAsia="宋体" w:cs="Times New Roman"/>
          <w:sz w:val="24"/>
          <w:szCs w:val="24"/>
          <w:shd w:val="clear" w:color="auto" w:fill="FFFFFF"/>
          <w:lang w:val="en-US" w:eastAsia="zh-CN"/>
        </w:rPr>
        <w:t>程序如下：</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rPr>
      </w:pPr>
      <w:bookmarkStart w:id="29" w:name="_Toc25949"/>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成立编制小组</w:t>
      </w:r>
      <w:bookmarkEnd w:id="29"/>
    </w:p>
    <w:p>
      <w:pPr>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default" w:ascii="Times New Roman" w:hAnsi="Times New Roman" w:cs="Times New Roman"/>
          <w:color w:val="0000FF"/>
          <w:sz w:val="24"/>
          <w:lang w:val="en-US" w:eastAsia="zh-CN"/>
        </w:rPr>
      </w:pPr>
      <w:r>
        <w:rPr>
          <w:rFonts w:hint="default" w:ascii="Times New Roman" w:hAnsi="Times New Roman" w:cs="Times New Roman"/>
          <w:color w:val="auto"/>
          <w:sz w:val="24"/>
        </w:rPr>
        <w:t>针对可能发生的环境事件类别，结合本单位部门职能分工，</w:t>
      </w:r>
      <w:r>
        <w:rPr>
          <w:rFonts w:hint="default" w:ascii="Times New Roman" w:hAnsi="Times New Roman" w:cs="Times New Roman"/>
          <w:color w:val="auto"/>
          <w:sz w:val="24"/>
          <w:lang w:eastAsia="zh-CN"/>
        </w:rPr>
        <w:t>我单位于</w:t>
      </w:r>
      <w:r>
        <w:rPr>
          <w:rFonts w:hint="default" w:ascii="Times New Roman" w:hAnsi="Times New Roman" w:eastAsia="宋体" w:cs="Times New Roman"/>
          <w:color w:val="auto"/>
          <w:sz w:val="24"/>
          <w:lang w:val="en-US" w:eastAsia="zh-CN"/>
        </w:rPr>
        <w:t>2022</w:t>
      </w:r>
      <w:r>
        <w:rPr>
          <w:rFonts w:hint="default" w:ascii="Times New Roman" w:hAnsi="Times New Roman" w:cs="Times New Roman"/>
          <w:color w:val="auto"/>
          <w:sz w:val="24"/>
          <w:lang w:val="en-US" w:eastAsia="zh-CN"/>
        </w:rPr>
        <w:t>年3月</w:t>
      </w:r>
      <w:r>
        <w:rPr>
          <w:rFonts w:hint="default" w:ascii="Times New Roman" w:hAnsi="Times New Roman" w:cs="Times New Roman"/>
          <w:color w:val="auto"/>
          <w:sz w:val="24"/>
        </w:rPr>
        <w:t>成立应急预案编制工作组，明确</w:t>
      </w:r>
      <w:r>
        <w:rPr>
          <w:rFonts w:hint="default" w:ascii="Times New Roman" w:hAnsi="Times New Roman" w:cs="Times New Roman"/>
          <w:color w:val="auto"/>
          <w:sz w:val="24"/>
          <w:lang w:val="en-US" w:eastAsia="zh-CN"/>
        </w:rPr>
        <w:t>了</w:t>
      </w:r>
      <w:r>
        <w:rPr>
          <w:rFonts w:hint="default" w:ascii="Times New Roman" w:hAnsi="Times New Roman" w:cs="Times New Roman"/>
          <w:color w:val="auto"/>
          <w:sz w:val="24"/>
        </w:rPr>
        <w:t>预案编制任务、职责分工和工作计划</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2022年5月9日完成了应急预案修订工作，于2022年5月中旬完成最终实施版</w:t>
      </w:r>
      <w:r>
        <w:rPr>
          <w:rFonts w:hint="default" w:ascii="Times New Roman" w:hAnsi="Times New Roman" w:cs="Times New Roman"/>
          <w:color w:val="auto"/>
          <w:sz w:val="24"/>
        </w:rPr>
        <w:t>预案</w:t>
      </w:r>
      <w:r>
        <w:rPr>
          <w:rFonts w:hint="default" w:ascii="Times New Roman" w:hAnsi="Times New Roman" w:cs="Times New Roman"/>
          <w:color w:val="auto"/>
          <w:sz w:val="24"/>
          <w:lang w:eastAsia="zh-CN"/>
        </w:rPr>
        <w:t>的</w:t>
      </w:r>
      <w:r>
        <w:rPr>
          <w:rFonts w:hint="default" w:ascii="Times New Roman" w:hAnsi="Times New Roman" w:cs="Times New Roman"/>
          <w:color w:val="auto"/>
          <w:sz w:val="24"/>
        </w:rPr>
        <w:t>编制</w:t>
      </w:r>
      <w:r>
        <w:rPr>
          <w:rFonts w:hint="default" w:ascii="Times New Roman" w:hAnsi="Times New Roman" w:cs="Times New Roman"/>
          <w:color w:val="auto"/>
          <w:sz w:val="24"/>
          <w:lang w:eastAsia="zh-CN"/>
        </w:rPr>
        <w:t>工作。</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lang w:val="en-US" w:eastAsia="zh-CN"/>
        </w:rPr>
      </w:pPr>
      <w:bookmarkStart w:id="30" w:name="_Toc20874"/>
      <w:r>
        <w:rPr>
          <w:rFonts w:hint="default" w:ascii="Times New Roman" w:hAnsi="Times New Roman" w:eastAsia="宋体" w:cs="Times New Roman"/>
          <w:sz w:val="24"/>
          <w:szCs w:val="24"/>
          <w:lang w:val="en-US" w:eastAsia="zh-CN"/>
        </w:rPr>
        <w:t>3.2基础收集资料</w:t>
      </w:r>
      <w:bookmarkEnd w:id="30"/>
    </w:p>
    <w:p>
      <w:pPr>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sz w:val="24"/>
          <w:lang w:val="en-US" w:eastAsia="zh-CN"/>
        </w:rPr>
        <w:t>编制小组按按照分工，收集项目环境影响评价报告及管理部门审批意见、公司规章制度、突发环境事件应急预案的相关法律法规及技术规范等。</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lang w:val="en-US" w:eastAsia="zh-CN"/>
        </w:rPr>
      </w:pPr>
      <w:bookmarkStart w:id="31" w:name="_Toc17558"/>
      <w:r>
        <w:rPr>
          <w:rFonts w:hint="default" w:ascii="Times New Roman" w:hAnsi="Times New Roman" w:eastAsia="宋体" w:cs="Times New Roman"/>
          <w:sz w:val="24"/>
          <w:szCs w:val="24"/>
          <w:lang w:val="en-US" w:eastAsia="zh-CN"/>
        </w:rPr>
        <w:t>3.3开展环境风险评估和应急资源调查</w:t>
      </w:r>
      <w:bookmarkEnd w:id="31"/>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2" w:firstLineChars="200"/>
        <w:jc w:val="left"/>
        <w:textAlignment w:val="auto"/>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（1）环境风险评估过程</w:t>
      </w:r>
    </w:p>
    <w:p>
      <w:pPr>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通过资料收集、调研和多次的现场踏勘，</w:t>
      </w:r>
      <w:r>
        <w:rPr>
          <w:rFonts w:hint="default" w:ascii="Times New Roman" w:hAnsi="Times New Roman" w:cs="Times New Roman"/>
          <w:b w:val="0"/>
          <w:bCs/>
          <w:color w:val="auto"/>
          <w:sz w:val="24"/>
        </w:rPr>
        <w:t>开展环境风险评估和应急资源调查。</w:t>
      </w:r>
      <w:r>
        <w:rPr>
          <w:rFonts w:hint="default" w:ascii="Times New Roman" w:hAnsi="Times New Roman" w:cs="Times New Roman"/>
          <w:color w:val="auto"/>
          <w:sz w:val="24"/>
          <w:lang w:val="en-US" w:eastAsia="zh-CN"/>
        </w:rPr>
        <w:t>企业环境风险评估，按照资料准备与环境风险识别、可能发生突发环境事件及其后果分析、现有环境风险防控和环境应急管理差距分析、制定完善环境风险防控和应急措施的实施计划、划定突发环境事件风险等级五个步骤实施。</w:t>
      </w:r>
    </w:p>
    <w:p>
      <w:pPr>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在收集相关资料的基础上，开展环境风险识别。环境风险识别对象包括：</w:t>
      </w:r>
    </w:p>
    <w:p>
      <w:pPr>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①</w:t>
      </w:r>
      <w:r>
        <w:rPr>
          <w:rFonts w:hint="default" w:ascii="Times New Roman" w:hAnsi="Times New Roman" w:cs="Times New Roman"/>
          <w:color w:val="auto"/>
          <w:sz w:val="24"/>
        </w:rPr>
        <w:t>企业基本信息；</w:t>
      </w:r>
      <w:r>
        <w:rPr>
          <w:rFonts w:hint="default" w:ascii="Times New Roman" w:hAnsi="Times New Roman" w:cs="Times New Roman"/>
          <w:color w:val="auto"/>
          <w:sz w:val="24"/>
          <w:lang w:eastAsia="zh-CN"/>
        </w:rPr>
        <w:t>②</w:t>
      </w:r>
      <w:r>
        <w:rPr>
          <w:rFonts w:hint="default" w:ascii="Times New Roman" w:hAnsi="Times New Roman" w:cs="Times New Roman"/>
          <w:color w:val="auto"/>
          <w:sz w:val="24"/>
          <w:lang w:val="en-US" w:eastAsia="zh-CN"/>
        </w:rPr>
        <w:t>厂区及水源井</w:t>
      </w:r>
      <w:r>
        <w:rPr>
          <w:rFonts w:hint="default" w:ascii="Times New Roman" w:hAnsi="Times New Roman" w:cs="Times New Roman"/>
          <w:color w:val="auto"/>
          <w:sz w:val="24"/>
        </w:rPr>
        <w:t>周边环境风险受体；</w:t>
      </w:r>
      <w:r>
        <w:rPr>
          <w:rFonts w:hint="default" w:ascii="Times New Roman" w:hAnsi="Times New Roman" w:cs="Times New Roman"/>
          <w:color w:val="auto"/>
          <w:sz w:val="24"/>
          <w:lang w:eastAsia="zh-CN"/>
        </w:rPr>
        <w:t>③</w:t>
      </w:r>
      <w:r>
        <w:rPr>
          <w:rFonts w:hint="default" w:ascii="Times New Roman" w:hAnsi="Times New Roman" w:cs="Times New Roman"/>
          <w:color w:val="auto"/>
          <w:sz w:val="24"/>
        </w:rPr>
        <w:t>涉及环境风险物质和数量；</w:t>
      </w:r>
      <w:r>
        <w:rPr>
          <w:rFonts w:hint="default" w:ascii="Times New Roman" w:hAnsi="Times New Roman" w:cs="Times New Roman"/>
          <w:color w:val="auto"/>
          <w:sz w:val="24"/>
          <w:lang w:eastAsia="zh-CN"/>
        </w:rPr>
        <w:t>④</w:t>
      </w:r>
      <w:r>
        <w:rPr>
          <w:rFonts w:hint="default" w:ascii="Times New Roman" w:hAnsi="Times New Roman" w:cs="Times New Roman"/>
          <w:color w:val="auto"/>
          <w:sz w:val="24"/>
        </w:rPr>
        <w:t>生产工艺；</w:t>
      </w:r>
      <w:r>
        <w:rPr>
          <w:rFonts w:hint="default" w:ascii="Times New Roman" w:hAnsi="Times New Roman" w:cs="Times New Roman"/>
          <w:color w:val="auto"/>
          <w:sz w:val="24"/>
          <w:lang w:eastAsia="zh-CN"/>
        </w:rPr>
        <w:t>⑤</w:t>
      </w:r>
      <w:r>
        <w:rPr>
          <w:rFonts w:hint="default" w:ascii="Times New Roman" w:hAnsi="Times New Roman" w:cs="Times New Roman"/>
          <w:color w:val="auto"/>
          <w:sz w:val="24"/>
        </w:rPr>
        <w:t>安全生产管理；</w:t>
      </w:r>
      <w:r>
        <w:rPr>
          <w:rFonts w:hint="default" w:ascii="Times New Roman" w:hAnsi="Times New Roman" w:cs="Times New Roman"/>
          <w:color w:val="auto"/>
          <w:sz w:val="24"/>
          <w:lang w:eastAsia="zh-CN"/>
        </w:rPr>
        <w:t>⑥</w:t>
      </w:r>
      <w:r>
        <w:rPr>
          <w:rFonts w:hint="default" w:ascii="Times New Roman" w:hAnsi="Times New Roman" w:cs="Times New Roman"/>
          <w:color w:val="auto"/>
          <w:sz w:val="24"/>
        </w:rPr>
        <w:t>环境风险单元及现有环境风险防控与应急措施；</w:t>
      </w:r>
      <w:r>
        <w:rPr>
          <w:rFonts w:hint="default" w:ascii="Times New Roman" w:hAnsi="Times New Roman" w:cs="Times New Roman"/>
          <w:color w:val="auto"/>
          <w:sz w:val="24"/>
          <w:lang w:eastAsia="zh-CN"/>
        </w:rPr>
        <w:t>⑦</w:t>
      </w:r>
      <w:r>
        <w:rPr>
          <w:rFonts w:hint="default" w:ascii="Times New Roman" w:hAnsi="Times New Roman" w:cs="Times New Roman"/>
          <w:color w:val="auto"/>
          <w:sz w:val="24"/>
        </w:rPr>
        <w:t>现有应急资源等。并综合考虑环境风险企业、环境风险传播途径及环境风险受体进行环境风险识别。</w:t>
      </w:r>
    </w:p>
    <w:p>
      <w:pPr>
        <w:pageBreakBefore w:val="0"/>
        <w:widowControl w:val="0"/>
        <w:kinsoku/>
        <w:wordWrap/>
        <w:overflowPunct/>
        <w:topLinePunct w:val="0"/>
        <w:autoSpaceDE/>
        <w:autoSpaceDN/>
        <w:bidi w:val="0"/>
        <w:snapToGrid/>
        <w:spacing w:line="560" w:lineRule="exact"/>
        <w:ind w:firstLine="480" w:firstLineChars="200"/>
        <w:jc w:val="left"/>
        <w:textAlignment w:val="auto"/>
        <w:rPr>
          <w:rFonts w:hint="default" w:ascii="Times New Roman" w:hAnsi="Times New Roman" w:eastAsia="宋体" w:cs="Times New Roman"/>
          <w:color w:val="auto"/>
          <w:sz w:val="24"/>
          <w:szCs w:val="24"/>
          <w:lang w:val="en-US" w:eastAsia="zh-CN" w:bidi="ar"/>
        </w:rPr>
      </w:pPr>
      <w:r>
        <w:rPr>
          <w:rFonts w:hint="default" w:ascii="Times New Roman" w:hAnsi="Times New Roman" w:cs="Times New Roman"/>
          <w:color w:val="auto"/>
          <w:sz w:val="24"/>
          <w:lang w:val="en-US" w:eastAsia="zh-CN"/>
        </w:rPr>
        <w:t>收集国内外同类企业突发环境事件资料，分析可能引发或次生突发环境事件的最坏情景。</w:t>
      </w:r>
      <w:r>
        <w:rPr>
          <w:rFonts w:hint="default" w:ascii="Times New Roman" w:hAnsi="Times New Roman" w:cs="Times New Roman"/>
          <w:color w:val="auto"/>
          <w:sz w:val="24"/>
          <w:highlight w:val="none"/>
          <w:lang w:val="en-US" w:eastAsia="zh-CN"/>
        </w:rPr>
        <w:t>最终确定</w:t>
      </w:r>
      <w:r>
        <w:rPr>
          <w:rFonts w:hint="default" w:ascii="Times New Roman" w:hAnsi="Times New Roman" w:cs="Times New Roman"/>
          <w:color w:val="auto"/>
          <w:sz w:val="24"/>
          <w:lang w:val="en-US" w:eastAsia="zh-CN"/>
        </w:rPr>
        <w:t>可能</w:t>
      </w:r>
      <w:r>
        <w:rPr>
          <w:rFonts w:hint="default" w:ascii="Times New Roman" w:hAnsi="Times New Roman" w:cs="Times New Roman"/>
          <w:color w:val="auto"/>
          <w:sz w:val="24"/>
        </w:rPr>
        <w:t>存在</w:t>
      </w:r>
      <w:r>
        <w:rPr>
          <w:rFonts w:hint="default" w:ascii="Times New Roman" w:hAnsi="Times New Roman" w:eastAsia="宋体" w:cs="Times New Roman"/>
          <w:sz w:val="24"/>
          <w:highlight w:val="none"/>
          <w:lang w:val="en-US" w:eastAsia="zh-CN"/>
        </w:rPr>
        <w:t>的突发环境事件</w:t>
      </w:r>
      <w:r>
        <w:rPr>
          <w:rFonts w:hint="default" w:ascii="Times New Roman" w:hAnsi="Times New Roman" w:cs="Times New Roman"/>
          <w:sz w:val="24"/>
          <w:lang w:val="en-US" w:eastAsia="zh-CN"/>
        </w:rPr>
        <w:t>情景</w:t>
      </w:r>
      <w:r>
        <w:rPr>
          <w:rFonts w:hint="default" w:ascii="Times New Roman" w:hAnsi="Times New Roman" w:cs="Times New Roman"/>
          <w:color w:val="auto"/>
          <w:sz w:val="24"/>
        </w:rPr>
        <w:t>。</w:t>
      </w:r>
    </w:p>
    <w:p>
      <w:pPr>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根据风险识别及突发环境事件情景分析，从以下五个方面对现有环境风险防控与应急措施的完备性、可靠性和有效性进行分析论证，找出差距、问题，提出需要整改的短期、中期和长期项目内容。</w:t>
      </w:r>
    </w:p>
    <w:p>
      <w:pPr>
        <w:pageBreakBefore w:val="0"/>
        <w:widowControl w:val="0"/>
        <w:kinsoku/>
        <w:wordWrap/>
        <w:overflowPunct/>
        <w:topLinePunct w:val="0"/>
        <w:autoSpaceDE/>
        <w:autoSpaceDN/>
        <w:bidi w:val="0"/>
        <w:snapToGrid/>
        <w:spacing w:line="560" w:lineRule="exact"/>
        <w:ind w:firstLine="480" w:firstLineChars="200"/>
        <w:textAlignment w:val="auto"/>
        <w:rPr>
          <w:rFonts w:hint="default" w:ascii="Times New Roman" w:hAnsi="Times New Roman" w:cs="Times New Roman"/>
          <w:b/>
          <w:bCs/>
          <w:color w:val="auto"/>
          <w:kern w:val="44"/>
          <w:sz w:val="36"/>
          <w:szCs w:val="36"/>
        </w:rPr>
      </w:pPr>
      <w:r>
        <w:rPr>
          <w:rFonts w:hint="default" w:ascii="Times New Roman" w:hAnsi="Times New Roman" w:cs="Times New Roman"/>
          <w:color w:val="auto"/>
          <w:sz w:val="24"/>
          <w:lang w:val="en-US" w:eastAsia="zh-CN"/>
        </w:rPr>
        <w:t>完成短期、中期或长期的实施计划后，按照《企业突发环境事件风险分级方法》（HJ941-2018）对项目进行突发环境事件进行风险</w:t>
      </w:r>
      <w:r>
        <w:rPr>
          <w:rFonts w:hint="default" w:ascii="Times New Roman" w:hAnsi="Times New Roman" w:cs="Times New Roman"/>
          <w:b w:val="0"/>
          <w:bCs w:val="0"/>
          <w:color w:val="auto"/>
          <w:sz w:val="24"/>
          <w:lang w:val="en-US" w:eastAsia="zh-CN"/>
        </w:rPr>
        <w:t>评估</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2" w:firstLineChars="200"/>
        <w:jc w:val="left"/>
        <w:textAlignment w:val="auto"/>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（2）应急资源调查过程</w:t>
      </w:r>
    </w:p>
    <w:p>
      <w:pPr>
        <w:pageBreakBefore w:val="0"/>
        <w:widowControl w:val="0"/>
        <w:kinsoku/>
        <w:wordWrap/>
        <w:overflowPunct/>
        <w:topLinePunct w:val="0"/>
        <w:autoSpaceDE/>
        <w:autoSpaceDN/>
        <w:bidi w:val="0"/>
        <w:snapToGrid/>
        <w:spacing w:line="56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收集分析环境风险评估、历史调查、日常管理资料，确定本次调查的目标、对象、范围、方式、计划等，设计调查表格，明确人员和任务。</w:t>
      </w:r>
    </w:p>
    <w:p>
      <w:pPr>
        <w:pageBreakBefore w:val="0"/>
        <w:widowControl w:val="0"/>
        <w:kinsoku/>
        <w:wordWrap/>
        <w:overflowPunct/>
        <w:topLinePunct w:val="0"/>
        <w:autoSpaceDE/>
        <w:autoSpaceDN/>
        <w:bidi w:val="0"/>
        <w:snapToGrid/>
        <w:spacing w:line="56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调查人员按照调查方案，采取填表调查、问卷调查、实地调查等相结合的方式收集有关信息，填写调查表格。汇总收集到的信息，通过逻辑分析、人员访谈、现场抽查等方式，查验数据的完备性、真实性、有效性。重点环境应急资源应进行现场勘查。</w:t>
      </w:r>
    </w:p>
    <w:p>
      <w:pPr>
        <w:pageBreakBefore w:val="0"/>
        <w:widowControl w:val="0"/>
        <w:kinsoku/>
        <w:wordWrap/>
        <w:overflowPunct/>
        <w:topLinePunct w:val="0"/>
        <w:autoSpaceDE/>
        <w:autoSpaceDN/>
        <w:bidi w:val="0"/>
        <w:snapToGrid/>
        <w:spacing w:line="560" w:lineRule="exact"/>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编制调查报告，调查报告一般包括调查概要、调查过程及数据核实、调查结果与结论，并附以环境应急资源信息清单、分布图、调配流程及调查方案等必要的文件。</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lang w:val="en-US" w:eastAsia="zh-CN"/>
        </w:rPr>
      </w:pPr>
      <w:bookmarkStart w:id="32" w:name="_Toc29354"/>
      <w:r>
        <w:rPr>
          <w:rFonts w:hint="eastAsia" w:ascii="Times New Roman" w:hAnsi="Times New Roman" w:eastAsia="宋体" w:cs="Times New Roman"/>
          <w:sz w:val="24"/>
          <w:szCs w:val="24"/>
          <w:lang w:val="en-US" w:eastAsia="zh-CN"/>
        </w:rPr>
        <w:t>3.4</w:t>
      </w:r>
      <w:r>
        <w:rPr>
          <w:rFonts w:hint="default" w:ascii="Times New Roman" w:hAnsi="Times New Roman" w:eastAsia="宋体" w:cs="Times New Roman"/>
          <w:sz w:val="24"/>
          <w:szCs w:val="24"/>
          <w:lang w:val="en-US" w:eastAsia="zh-CN"/>
        </w:rPr>
        <w:t>进行应急预案编制修订</w:t>
      </w:r>
      <w:bookmarkEnd w:id="32"/>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根据环境风险评估报告、应急资源调查报告编制修订突发环境事件风险应急预案。</w:t>
      </w:r>
      <w:r>
        <w:rPr>
          <w:rFonts w:hint="default" w:ascii="Times New Roman" w:hAnsi="Times New Roman" w:cs="Times New Roman"/>
          <w:b w:val="0"/>
          <w:bCs w:val="0"/>
          <w:color w:val="auto"/>
          <w:sz w:val="24"/>
        </w:rPr>
        <w:t>报告主要针对</w:t>
      </w:r>
      <w:r>
        <w:rPr>
          <w:rFonts w:hint="default" w:ascii="Times New Roman" w:hAnsi="Times New Roman" w:cs="Times New Roman"/>
          <w:b w:val="0"/>
          <w:bCs w:val="0"/>
          <w:color w:val="auto"/>
          <w:sz w:val="24"/>
          <w:lang w:val="en-US" w:eastAsia="zh-CN"/>
        </w:rPr>
        <w:t>项目</w:t>
      </w:r>
      <w:r>
        <w:rPr>
          <w:rFonts w:hint="default" w:ascii="Times New Roman" w:hAnsi="Times New Roman" w:cs="Times New Roman"/>
          <w:b w:val="0"/>
          <w:bCs w:val="0"/>
          <w:color w:val="auto"/>
          <w:sz w:val="24"/>
        </w:rPr>
        <w:t>可能存在的环境风险进行了分析并提出了有效的预防控制措施，针对事故发生过程中的应急处置进行描述以及事后清理工作。对项目涉及重点环境风险物质防控与应急设备、设施落实情况予以协助并督促执行，并根据现场完成情况，对预案进行完善修改。</w:t>
      </w:r>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4"/>
          <w:szCs w:val="24"/>
          <w:lang w:val="en-US" w:eastAsia="zh-CN"/>
        </w:rPr>
      </w:pPr>
      <w:bookmarkStart w:id="33" w:name="_Toc2295"/>
      <w:r>
        <w:rPr>
          <w:rFonts w:hint="default" w:ascii="Times New Roman" w:hAnsi="Times New Roman" w:eastAsia="宋体" w:cs="Times New Roman"/>
          <w:sz w:val="24"/>
          <w:szCs w:val="24"/>
          <w:lang w:val="en-US" w:eastAsia="zh-CN"/>
        </w:rPr>
        <w:t>3.5后续工作</w:t>
      </w:r>
      <w:bookmarkEnd w:id="33"/>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r>
        <w:rPr>
          <w:rFonts w:hint="default" w:ascii="Times New Roman" w:hAnsi="Times New Roman" w:cs="Times New Roman"/>
          <w:b w:val="0"/>
          <w:bCs w:val="0"/>
          <w:color w:val="auto"/>
          <w:sz w:val="24"/>
          <w:lang w:val="en-US" w:eastAsia="zh-CN"/>
        </w:rPr>
        <w:t>单位内部审核</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环境风险应急预案编制修订完成后，在公司内部由各相关专业管理部门及应急管理组织成员审核，并由应急预案组汇总修改意见，采纳合理建议对应急预案进行完善后形成初稿。</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2</w:t>
      </w:r>
      <w:r>
        <w:rPr>
          <w:rFonts w:hint="default" w:ascii="Times New Roman" w:hAnsi="Times New Roman" w:cs="Times New Roman"/>
          <w:b w:val="0"/>
          <w:bCs w:val="0"/>
          <w:color w:val="auto"/>
          <w:sz w:val="24"/>
          <w:lang w:val="en-US" w:eastAsia="zh-CN"/>
        </w:rPr>
        <w:t>）专家评审</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编制完成后我公司组织相关专家对应急预案进行了评审，并出具评审意见。</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3</w:t>
      </w:r>
      <w:r>
        <w:rPr>
          <w:rFonts w:hint="default" w:ascii="Times New Roman" w:hAnsi="Times New Roman" w:cs="Times New Roman"/>
          <w:b w:val="0"/>
          <w:bCs w:val="0"/>
          <w:color w:val="auto"/>
          <w:sz w:val="24"/>
          <w:lang w:val="en-US" w:eastAsia="zh-CN"/>
        </w:rPr>
        <w:t>）定稿</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通过专家提出的意见对应急预案进行修改和完善，最终完成应急预案终版报告。</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4</w:t>
      </w:r>
      <w:r>
        <w:rPr>
          <w:rFonts w:hint="default" w:ascii="Times New Roman" w:hAnsi="Times New Roman" w:cs="Times New Roman"/>
          <w:b w:val="0"/>
          <w:bCs w:val="0"/>
          <w:color w:val="auto"/>
          <w:sz w:val="24"/>
          <w:lang w:val="en-US" w:eastAsia="zh-CN"/>
        </w:rPr>
        <w:t>）签署发布</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修改完成后公司领导签署发布了环境应急预案。</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5</w:t>
      </w:r>
      <w:r>
        <w:rPr>
          <w:rFonts w:hint="default" w:ascii="Times New Roman" w:hAnsi="Times New Roman" w:cs="Times New Roman"/>
          <w:b w:val="0"/>
          <w:bCs w:val="0"/>
          <w:color w:val="auto"/>
          <w:sz w:val="24"/>
          <w:lang w:val="en-US" w:eastAsia="zh-CN"/>
        </w:rPr>
        <w:t>）备案</w:t>
      </w:r>
    </w:p>
    <w:p>
      <w:pPr>
        <w:pageBreakBefore w:val="0"/>
        <w:widowControl w:val="0"/>
        <w:kinsoku/>
        <w:wordWrap/>
        <w:overflowPunct/>
        <w:topLinePunct w:val="0"/>
        <w:autoSpaceDE/>
        <w:autoSpaceDN/>
        <w:bidi w:val="0"/>
        <w:snapToGrid/>
        <w:spacing w:line="560" w:lineRule="exact"/>
        <w:ind w:left="0" w:firstLine="480" w:firstLineChars="200"/>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按照《企业事业单位突发环境事件应急预案备案管理办法（试行）》的要求，将应急预案送环保管理部门备案。</w:t>
      </w:r>
    </w:p>
    <w:p>
      <w:pPr>
        <w:spacing w:line="360" w:lineRule="auto"/>
        <w:rPr>
          <w:rFonts w:ascii="宋体" w:hAnsi="宋体" w:eastAsia="宋体"/>
          <w:sz w:val="24"/>
        </w:rPr>
      </w:pPr>
    </w:p>
    <w:p>
      <w:pPr>
        <w:spacing w:line="360" w:lineRule="auto"/>
        <w:ind w:firstLine="480" w:firstLineChars="200"/>
        <w:rPr>
          <w:rFonts w:ascii="宋体" w:hAnsi="宋体" w:eastAsia="宋体"/>
          <w:sz w:val="24"/>
        </w:rPr>
      </w:pPr>
    </w:p>
    <w:p>
      <w:pPr>
        <w:spacing w:line="360" w:lineRule="auto"/>
        <w:jc w:val="center"/>
        <w:rPr>
          <w:rFonts w:ascii="宋体" w:hAnsi="宋体" w:eastAsia="宋体"/>
          <w:b/>
          <w:sz w:val="24"/>
        </w:rPr>
      </w:pPr>
      <w:r>
        <w:rPr>
          <w:color w:val="0000FF"/>
          <w:sz w:val="24"/>
        </w:rPr>
        <w:object>
          <v:shape id="_x0000_i1025" o:spt="75" type="#_x0000_t75" style="height:334.75pt;width:309.85pt;" o:ole="t" filled="f" o:preferrelative="t" stroked="f" coordsize="21600,21600">
            <v:path/>
            <v:fill on="f" focussize="0,0"/>
            <v:stroke on="f"/>
            <v:imagedata r:id="rId11" o:title=""/>
            <o:lock v:ext="edit" aspectratio="t"/>
            <w10:wrap type="none"/>
            <w10:anchorlock/>
          </v:shape>
          <o:OLEObject Type="Embed" ProgID="Visio.Drawing.11" ShapeID="_x0000_i1025" DrawAspect="Content" ObjectID="_1468075725" r:id="rId10">
            <o:LockedField>false</o:LockedField>
          </o:OLEObject>
        </w:object>
      </w:r>
    </w:p>
    <w:p>
      <w:pPr>
        <w:spacing w:line="360" w:lineRule="auto"/>
        <w:jc w:val="center"/>
        <w:rPr>
          <w:rFonts w:ascii="宋体" w:hAnsi="宋体" w:eastAsia="宋体"/>
          <w:b/>
          <w:sz w:val="24"/>
        </w:rPr>
      </w:pPr>
      <w:r>
        <w:rPr>
          <w:rFonts w:hint="eastAsia" w:ascii="宋体" w:hAnsi="宋体" w:eastAsia="宋体"/>
          <w:b/>
          <w:sz w:val="24"/>
        </w:rPr>
        <w:t>图1   环境应急预案编制程序图</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eastAsia" w:ascii="Times New Roman" w:hAnsi="Times New Roman" w:eastAsia="宋体" w:cs="Times New Roman"/>
          <w:sz w:val="24"/>
          <w:szCs w:val="24"/>
        </w:rPr>
        <w:sectPr>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default" w:ascii="Times New Roman" w:hAnsi="Times New Roman" w:eastAsia="宋体" w:cs="Times New Roman"/>
          <w:sz w:val="24"/>
          <w:szCs w:val="24"/>
          <w:lang w:val="en-US" w:eastAsia="zh-CN"/>
        </w:rPr>
      </w:pPr>
      <w:bookmarkStart w:id="34" w:name="_Toc486"/>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重点内容说明</w:t>
      </w:r>
      <w:bookmarkEnd w:id="34"/>
    </w:p>
    <w:p>
      <w:pPr>
        <w:adjustRightInd w:val="0"/>
        <w:spacing w:line="500" w:lineRule="exact"/>
        <w:ind w:firstLine="480" w:firstLineChars="200"/>
        <w:rPr>
          <w:rFonts w:hint="eastAsia"/>
          <w:color w:val="auto"/>
          <w:sz w:val="24"/>
        </w:rPr>
      </w:pPr>
      <w:r>
        <w:rPr>
          <w:rFonts w:hint="eastAsia"/>
          <w:color w:val="auto"/>
          <w:sz w:val="24"/>
        </w:rPr>
        <w:t>本预案共分为：总则、应急组织与指挥、预警、应急处置、应急终止、后期处置、应急保障、附图及附件等。开展了环境应急资源调查，重点对公司环境风险进行等级评估、根据环境风险等级评估报告，分析了本项目的主要环境风险事故类型，细化了公司环境风险事故的预防和预警，提出了各种事故情况下应急响应程序及处置措施，确保企业一旦发生突发环境事件，能够及时、科学、有效予以应对，最大限度的降低突发环境事件对环境造成的影响。</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eastAsia" w:ascii="Times New Roman" w:hAnsi="Times New Roman" w:eastAsia="宋体" w:cs="Times New Roman"/>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outlineLvl w:val="0"/>
        <w:rPr>
          <w:rFonts w:hint="eastAsia" w:ascii="Times New Roman" w:hAnsi="Times New Roman" w:eastAsia="宋体" w:cs="Times New Roman"/>
          <w:sz w:val="24"/>
          <w:szCs w:val="24"/>
          <w:lang w:val="en-US" w:eastAsia="zh-CN"/>
        </w:rPr>
      </w:pPr>
      <w:bookmarkStart w:id="35" w:name="_Toc19268"/>
      <w:r>
        <w:rPr>
          <w:rFonts w:hint="eastAsia" w:ascii="Times New Roman" w:hAnsi="Times New Roman" w:eastAsia="宋体" w:cs="Times New Roman"/>
          <w:sz w:val="24"/>
          <w:szCs w:val="24"/>
          <w:lang w:val="en-US" w:eastAsia="zh-CN"/>
        </w:rPr>
        <w:t>5征求意见及采纳情况说明</w:t>
      </w:r>
      <w:bookmarkEnd w:id="35"/>
    </w:p>
    <w:p>
      <w:pPr>
        <w:adjustRightInd w:val="0"/>
        <w:spacing w:line="500" w:lineRule="exact"/>
        <w:ind w:firstLine="480" w:firstLineChars="200"/>
        <w:rPr>
          <w:b/>
          <w:bCs/>
          <w:color w:val="auto"/>
          <w:sz w:val="24"/>
        </w:rPr>
      </w:pPr>
      <w:r>
        <w:rPr>
          <w:color w:val="auto"/>
          <w:sz w:val="24"/>
        </w:rPr>
        <w:t>本应急预案的编制专门征求了</w:t>
      </w:r>
      <w:r>
        <w:rPr>
          <w:rFonts w:hint="default"/>
          <w:color w:val="auto"/>
          <w:sz w:val="24"/>
          <w:lang w:val="en-US" w:eastAsia="zh-CN"/>
        </w:rPr>
        <w:t>公司</w:t>
      </w:r>
      <w:r>
        <w:rPr>
          <w:color w:val="auto"/>
          <w:sz w:val="24"/>
        </w:rPr>
        <w:t>员工</w:t>
      </w:r>
      <w:r>
        <w:rPr>
          <w:rFonts w:hint="eastAsia"/>
          <w:color w:val="auto"/>
          <w:sz w:val="24"/>
          <w:lang w:eastAsia="zh-CN"/>
        </w:rPr>
        <w:t>、</w:t>
      </w:r>
      <w:r>
        <w:rPr>
          <w:rFonts w:hint="eastAsia"/>
          <w:color w:val="auto"/>
          <w:sz w:val="24"/>
          <w:lang w:val="en-US" w:eastAsia="zh-CN"/>
        </w:rPr>
        <w:t>周围居民意见</w:t>
      </w:r>
      <w:r>
        <w:rPr>
          <w:color w:val="auto"/>
          <w:sz w:val="24"/>
        </w:rPr>
        <w:t>，</w:t>
      </w:r>
      <w:r>
        <w:rPr>
          <w:rFonts w:hint="eastAsia"/>
          <w:color w:val="auto"/>
          <w:sz w:val="24"/>
        </w:rPr>
        <w:t>重点对《预案》中的环境风险分析、预防与预警、应急处置、后期处置等进行了研究讨论，同时</w:t>
      </w:r>
      <w:r>
        <w:rPr>
          <w:rFonts w:hint="eastAsia"/>
          <w:color w:val="auto"/>
          <w:sz w:val="24"/>
          <w:lang w:val="en-US" w:eastAsia="zh-CN"/>
        </w:rPr>
        <w:t>针对</w:t>
      </w:r>
      <w:r>
        <w:rPr>
          <w:rFonts w:hint="eastAsia"/>
          <w:color w:val="auto"/>
          <w:sz w:val="24"/>
        </w:rPr>
        <w:t>预案的应急措施</w:t>
      </w:r>
      <w:r>
        <w:rPr>
          <w:rFonts w:hint="eastAsia"/>
          <w:color w:val="auto"/>
          <w:sz w:val="24"/>
          <w:lang w:val="en-US" w:eastAsia="zh-CN"/>
        </w:rPr>
        <w:t>开展了应急演练</w:t>
      </w:r>
      <w:r>
        <w:rPr>
          <w:rFonts w:hint="eastAsia"/>
          <w:color w:val="auto"/>
          <w:sz w:val="24"/>
        </w:rPr>
        <w:t>后对本预案进行了修改。</w:t>
      </w:r>
      <w:r>
        <w:rPr>
          <w:rFonts w:hint="eastAsia"/>
          <w:color w:val="auto"/>
          <w:sz w:val="24"/>
          <w:lang w:val="en-US" w:eastAsia="zh-CN"/>
        </w:rPr>
        <w:t>通过征求意见及推演，</w:t>
      </w:r>
      <w:r>
        <w:rPr>
          <w:rFonts w:hint="eastAsia"/>
          <w:b/>
          <w:bCs/>
          <w:color w:val="auto"/>
          <w:sz w:val="24"/>
          <w:lang w:val="en-US" w:eastAsia="zh-CN"/>
        </w:rPr>
        <w:t>应急预案暴露问题如下</w:t>
      </w:r>
      <w:r>
        <w:rPr>
          <w:b/>
          <w:bCs/>
          <w:color w:val="auto"/>
          <w:sz w:val="24"/>
        </w:rPr>
        <w:t>：</w:t>
      </w:r>
    </w:p>
    <w:p>
      <w:pPr>
        <w:adjustRightInd w:val="0"/>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在应急预案的运行过程中，要加强应急预案的日常演练和人员培训</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演练过程中存在信息通报不顺畅的问题</w:t>
      </w:r>
      <w:r>
        <w:rPr>
          <w:rFonts w:hint="default" w:ascii="Times New Roman" w:hAnsi="Times New Roman" w:eastAsia="宋体" w:cs="Times New Roman"/>
          <w:color w:val="auto"/>
          <w:sz w:val="24"/>
        </w:rPr>
        <w:t>；</w:t>
      </w:r>
    </w:p>
    <w:p>
      <w:pPr>
        <w:adjustRightInd w:val="0"/>
        <w:spacing w:line="50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完善预警预报程序。</w:t>
      </w:r>
    </w:p>
    <w:p>
      <w:pPr>
        <w:adjustRightInd w:val="0"/>
        <w:spacing w:line="50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核实应急处置所需的应急物资，明确应急物资储备情况，确保应急物资能够满足使用要求。</w:t>
      </w:r>
    </w:p>
    <w:p>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left"/>
        <w:textAlignment w:val="auto"/>
        <w:rPr>
          <w:rFonts w:hint="default"/>
          <w:b/>
          <w:bCs/>
          <w:color w:val="auto"/>
          <w:sz w:val="24"/>
          <w:lang w:val="en-US" w:eastAsia="zh-CN"/>
        </w:rPr>
      </w:pPr>
      <w:r>
        <w:rPr>
          <w:rFonts w:hint="default"/>
          <w:b/>
          <w:bCs/>
          <w:color w:val="auto"/>
          <w:sz w:val="24"/>
          <w:lang w:val="en-US" w:eastAsia="zh-CN"/>
        </w:rPr>
        <w:t>针对上述暴露问题，进行了如下整改措施：</w:t>
      </w:r>
    </w:p>
    <w:p>
      <w:pPr>
        <w:adjustRightInd w:val="0"/>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（1）演练主要</w:t>
      </w:r>
      <w:r>
        <w:rPr>
          <w:rFonts w:hint="default" w:ascii="Times New Roman" w:hAnsi="Times New Roman" w:eastAsia="宋体" w:cs="Times New Roman"/>
          <w:color w:val="auto"/>
          <w:sz w:val="24"/>
          <w:lang w:val="en-US" w:eastAsia="zh-CN"/>
        </w:rPr>
        <w:t>应急预案中确定了日常演练频次，单项演练（或训练）以报警、报告程序、现场应急处置、紧急疏散等熟悉应急响应和某项应急功能的单项演练，演练频次每1年演练2次以上；明确了应急培训内容；政府有关部门的演练，公司积极组织参加。</w:t>
      </w:r>
    </w:p>
    <w:p>
      <w:pPr>
        <w:adjustRightInd w:val="0"/>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重新梳理了信息通报流程，并明确了当发生突发环境事件时，岗位人员与应急办公室相应的信息通报流程。。</w:t>
      </w:r>
    </w:p>
    <w:p>
      <w:pPr>
        <w:adjustRightInd w:val="0"/>
        <w:spacing w:line="500" w:lineRule="exact"/>
        <w:ind w:firstLine="480" w:firstLineChars="200"/>
        <w:rPr>
          <w:rFonts w:hint="eastAsia" w:ascii="Times New Roman" w:hAnsi="Times New Roman" w:eastAsia="宋体" w:cs="Times New Roman"/>
          <w:color w:val="auto"/>
          <w:sz w:val="24"/>
          <w:lang w:val="en-US" w:eastAsia="zh-CN"/>
        </w:rPr>
      </w:pPr>
      <w:bookmarkStart w:id="36" w:name="_GoBack"/>
      <w:bookmarkEnd w:id="36"/>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重新梳理了预警预报程序</w:t>
      </w:r>
      <w:r>
        <w:rPr>
          <w:rFonts w:hint="eastAsia" w:ascii="Times New Roman" w:hAnsi="Times New Roman" w:eastAsia="宋体" w:cs="Times New Roman"/>
          <w:color w:val="auto"/>
          <w:sz w:val="24"/>
          <w:lang w:val="en-US" w:eastAsia="zh-CN"/>
        </w:rPr>
        <w:t>，明确了预警发布程序。</w:t>
      </w:r>
    </w:p>
    <w:p>
      <w:pPr>
        <w:adjustRightInd w:val="0"/>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（3）针对突发环境事件情景，对现有应急物资进行了梳理，明确了缺少的应急物资并要求短期内补充。</w:t>
      </w:r>
    </w:p>
    <w:p>
      <w:pPr>
        <w:spacing w:line="360" w:lineRule="auto"/>
        <w:ind w:firstLine="480" w:firstLineChars="200"/>
        <w:rPr>
          <w:rFonts w:ascii="宋体" w:hAnsi="宋体" w:eastAsia="宋体"/>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rPr>
        <w:sz w:val="15"/>
      </w:rPr>
    </w:pPr>
    <w:r>
      <w:rPr>
        <w:rFonts w:hint="eastAsia" w:ascii="宋体" w:hAnsi="宋体" w:eastAsia="宋体"/>
        <w:sz w:val="21"/>
        <w:shd w:val="clear" w:color="auto" w:fill="FFFFFF"/>
      </w:rPr>
      <w:t>中国石油天然气股份有限公司呼和浩特石化分公司发环境事件应急预案编制说明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hNGZlZTM1NDJiNzM0YzVhYTc4NjJiMTU4MDFjNmUifQ=="/>
  </w:docVars>
  <w:rsids>
    <w:rsidRoot w:val="7C970CCB"/>
    <w:rsid w:val="00031F0B"/>
    <w:rsid w:val="00035AB6"/>
    <w:rsid w:val="00047FA5"/>
    <w:rsid w:val="00086102"/>
    <w:rsid w:val="00094C28"/>
    <w:rsid w:val="000A0275"/>
    <w:rsid w:val="000B3100"/>
    <w:rsid w:val="000D4AD9"/>
    <w:rsid w:val="000E4AB4"/>
    <w:rsid w:val="001072BF"/>
    <w:rsid w:val="001162DA"/>
    <w:rsid w:val="00130163"/>
    <w:rsid w:val="0013114D"/>
    <w:rsid w:val="0013344D"/>
    <w:rsid w:val="00134412"/>
    <w:rsid w:val="001506AB"/>
    <w:rsid w:val="001A1034"/>
    <w:rsid w:val="001A242D"/>
    <w:rsid w:val="001B63D3"/>
    <w:rsid w:val="001F67C5"/>
    <w:rsid w:val="002B55EB"/>
    <w:rsid w:val="00343AE8"/>
    <w:rsid w:val="00363CE8"/>
    <w:rsid w:val="00376303"/>
    <w:rsid w:val="003A31BA"/>
    <w:rsid w:val="003B3FE0"/>
    <w:rsid w:val="003B70A8"/>
    <w:rsid w:val="00405C0B"/>
    <w:rsid w:val="00413186"/>
    <w:rsid w:val="00430AB4"/>
    <w:rsid w:val="00452E1D"/>
    <w:rsid w:val="004720E5"/>
    <w:rsid w:val="00477EC5"/>
    <w:rsid w:val="00485DA8"/>
    <w:rsid w:val="004C4503"/>
    <w:rsid w:val="005256BD"/>
    <w:rsid w:val="005761F4"/>
    <w:rsid w:val="005974B5"/>
    <w:rsid w:val="005B3E8D"/>
    <w:rsid w:val="005E5E7D"/>
    <w:rsid w:val="00647B69"/>
    <w:rsid w:val="00671FF1"/>
    <w:rsid w:val="006966FB"/>
    <w:rsid w:val="006A3AAC"/>
    <w:rsid w:val="006D453F"/>
    <w:rsid w:val="006D7A9F"/>
    <w:rsid w:val="00712B36"/>
    <w:rsid w:val="007165FC"/>
    <w:rsid w:val="0072089F"/>
    <w:rsid w:val="0073424C"/>
    <w:rsid w:val="0075458E"/>
    <w:rsid w:val="00774716"/>
    <w:rsid w:val="00787CF2"/>
    <w:rsid w:val="007B4C1D"/>
    <w:rsid w:val="007E769C"/>
    <w:rsid w:val="008015FC"/>
    <w:rsid w:val="00814285"/>
    <w:rsid w:val="00831842"/>
    <w:rsid w:val="008372E4"/>
    <w:rsid w:val="008876E5"/>
    <w:rsid w:val="00893CD1"/>
    <w:rsid w:val="00897F3A"/>
    <w:rsid w:val="008B4DA4"/>
    <w:rsid w:val="008D1FFE"/>
    <w:rsid w:val="008F6675"/>
    <w:rsid w:val="0091275B"/>
    <w:rsid w:val="0094534B"/>
    <w:rsid w:val="009669FC"/>
    <w:rsid w:val="009916B7"/>
    <w:rsid w:val="00993BFD"/>
    <w:rsid w:val="009B48EA"/>
    <w:rsid w:val="009C481A"/>
    <w:rsid w:val="009F10FB"/>
    <w:rsid w:val="00A250DB"/>
    <w:rsid w:val="00A31E47"/>
    <w:rsid w:val="00A72B31"/>
    <w:rsid w:val="00A77014"/>
    <w:rsid w:val="00AA3E76"/>
    <w:rsid w:val="00AC05B4"/>
    <w:rsid w:val="00AC5D6B"/>
    <w:rsid w:val="00AC62E2"/>
    <w:rsid w:val="00B26FD3"/>
    <w:rsid w:val="00B433D5"/>
    <w:rsid w:val="00B47B28"/>
    <w:rsid w:val="00B47E20"/>
    <w:rsid w:val="00BC0EC7"/>
    <w:rsid w:val="00BE28A6"/>
    <w:rsid w:val="00C14712"/>
    <w:rsid w:val="00C219E0"/>
    <w:rsid w:val="00C47F63"/>
    <w:rsid w:val="00C70997"/>
    <w:rsid w:val="00C725A0"/>
    <w:rsid w:val="00C92BBA"/>
    <w:rsid w:val="00CD2807"/>
    <w:rsid w:val="00CF15A6"/>
    <w:rsid w:val="00D445A6"/>
    <w:rsid w:val="00D548A5"/>
    <w:rsid w:val="00D87D33"/>
    <w:rsid w:val="00D94059"/>
    <w:rsid w:val="00D97B69"/>
    <w:rsid w:val="00DB08B0"/>
    <w:rsid w:val="00DC3642"/>
    <w:rsid w:val="00DD655D"/>
    <w:rsid w:val="00DD7DCA"/>
    <w:rsid w:val="00E2151E"/>
    <w:rsid w:val="00E26557"/>
    <w:rsid w:val="00E3378E"/>
    <w:rsid w:val="00E33DF8"/>
    <w:rsid w:val="00E408A2"/>
    <w:rsid w:val="00E44EFF"/>
    <w:rsid w:val="00E71BDD"/>
    <w:rsid w:val="00E7769A"/>
    <w:rsid w:val="00E82DF4"/>
    <w:rsid w:val="00ED522B"/>
    <w:rsid w:val="00EE2CE9"/>
    <w:rsid w:val="00EF6D56"/>
    <w:rsid w:val="00F20C2E"/>
    <w:rsid w:val="00F52EDE"/>
    <w:rsid w:val="00F72D36"/>
    <w:rsid w:val="00FF6F21"/>
    <w:rsid w:val="1AA22DEA"/>
    <w:rsid w:val="2CC132E5"/>
    <w:rsid w:val="307B0C6D"/>
    <w:rsid w:val="44F432C8"/>
    <w:rsid w:val="468D2996"/>
    <w:rsid w:val="4B0239AF"/>
    <w:rsid w:val="4D072493"/>
    <w:rsid w:val="662E5957"/>
    <w:rsid w:val="670B55A3"/>
    <w:rsid w:val="76C4177D"/>
    <w:rsid w:val="7C970CCB"/>
    <w:rsid w:val="7E3E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next w:val="7"/>
    <w:qFormat/>
    <w:uiPriority w:val="0"/>
    <w:pPr>
      <w:ind w:firstLine="420" w:firstLineChars="200"/>
    </w:pPr>
    <w:rPr>
      <w:rFonts w:ascii="Times New Roman" w:hAnsi="Times New Roman" w:eastAsia="仿宋_GB2312" w:cs="Times New Roman"/>
      <w:sz w:val="32"/>
      <w:szCs w:val="20"/>
    </w:rPr>
  </w:style>
  <w:style w:type="paragraph" w:styleId="7">
    <w:name w:val="Body Text First Indent 2"/>
    <w:basedOn w:val="8"/>
    <w:next w:val="1"/>
    <w:qFormat/>
    <w:uiPriority w:val="0"/>
    <w:pPr>
      <w:widowControl w:val="0"/>
      <w:spacing w:after="120" w:afterLines="0"/>
      <w:ind w:left="420" w:firstLine="420" w:firstLineChars="200"/>
      <w:jc w:val="both"/>
    </w:pPr>
    <w:rPr>
      <w:rFonts w:ascii="Calibri" w:hAnsi="Calibri" w:cs="Times New Roman"/>
      <w:kern w:val="2"/>
      <w:sz w:val="21"/>
      <w:lang w:eastAsia="zh-CN" w:bidi="ar-SA"/>
    </w:rPr>
  </w:style>
  <w:style w:type="paragraph" w:styleId="8">
    <w:name w:val="Body Text Indent"/>
    <w:basedOn w:val="1"/>
    <w:next w:val="1"/>
    <w:qFormat/>
    <w:uiPriority w:val="0"/>
    <w:pPr>
      <w:snapToGrid w:val="0"/>
      <w:spacing w:line="360" w:lineRule="auto"/>
    </w:pPr>
    <w:rPr>
      <w:sz w:val="28"/>
      <w:szCs w:val="20"/>
    </w:rPr>
  </w:style>
  <w:style w:type="paragraph" w:styleId="9">
    <w:name w:val="Document Map"/>
    <w:basedOn w:val="1"/>
    <w:link w:val="21"/>
    <w:qFormat/>
    <w:uiPriority w:val="0"/>
    <w:rPr>
      <w:rFonts w:ascii="宋体" w:eastAsia="宋体"/>
      <w:sz w:val="18"/>
      <w:szCs w:val="18"/>
    </w:rPr>
  </w:style>
  <w:style w:type="paragraph" w:styleId="10">
    <w:name w:val="Body Text Indent 2"/>
    <w:basedOn w:val="1"/>
    <w:uiPriority w:val="0"/>
    <w:pPr>
      <w:spacing w:line="360" w:lineRule="auto"/>
      <w:ind w:right="25" w:rightChars="12" w:firstLine="480" w:firstLineChars="200"/>
    </w:pPr>
    <w:rPr>
      <w:rFonts w:ascii="Times New Roman" w:hAnsi="Times New Roman" w:eastAsia="宋体" w:cs="Times New Roman"/>
      <w:sz w:val="24"/>
    </w:rPr>
  </w:style>
  <w:style w:type="paragraph" w:styleId="11">
    <w:name w:val="Balloon Text"/>
    <w:basedOn w:val="1"/>
    <w:link w:val="23"/>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rPr>
  </w:style>
  <w:style w:type="paragraph" w:styleId="13">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Autospacing="1" w:afterAutospacing="1"/>
      <w:jc w:val="left"/>
    </w:pPr>
    <w:rPr>
      <w:rFonts w:ascii="宋体" w:hAnsi="宋体" w:cs="宋体"/>
      <w:color w:val="000000"/>
      <w:kern w:val="0"/>
      <w:sz w:val="24"/>
    </w:rPr>
  </w:style>
  <w:style w:type="character" w:styleId="19">
    <w:name w:val="Hyperlink"/>
    <w:basedOn w:val="18"/>
    <w:unhideWhenUsed/>
    <w:qFormat/>
    <w:uiPriority w:val="99"/>
    <w:rPr>
      <w:color w:val="0563C1" w:themeColor="hyperlink"/>
      <w:u w:val="single"/>
    </w:rPr>
  </w:style>
  <w:style w:type="paragraph" w:customStyle="1" w:styleId="20">
    <w:name w:val="样式 标题 2标题二 +"/>
    <w:basedOn w:val="4"/>
    <w:qFormat/>
    <w:uiPriority w:val="0"/>
    <w:rPr>
      <w:kern w:val="0"/>
    </w:rPr>
  </w:style>
  <w:style w:type="character" w:customStyle="1" w:styleId="21">
    <w:name w:val="文档结构图 Char"/>
    <w:basedOn w:val="18"/>
    <w:link w:val="9"/>
    <w:qFormat/>
    <w:uiPriority w:val="0"/>
    <w:rPr>
      <w:rFonts w:ascii="宋体" w:eastAsia="宋体"/>
      <w:kern w:val="2"/>
      <w:sz w:val="18"/>
      <w:szCs w:val="18"/>
    </w:rPr>
  </w:style>
  <w:style w:type="character" w:customStyle="1" w:styleId="22">
    <w:name w:val="页眉 Char"/>
    <w:basedOn w:val="18"/>
    <w:link w:val="13"/>
    <w:qFormat/>
    <w:uiPriority w:val="99"/>
    <w:rPr>
      <w:kern w:val="2"/>
      <w:sz w:val="18"/>
      <w:szCs w:val="18"/>
    </w:rPr>
  </w:style>
  <w:style w:type="character" w:customStyle="1" w:styleId="23">
    <w:name w:val="批注框文本 Char"/>
    <w:basedOn w:val="18"/>
    <w:link w:val="11"/>
    <w:qFormat/>
    <w:uiPriority w:val="0"/>
    <w:rPr>
      <w:kern w:val="2"/>
      <w:sz w:val="18"/>
      <w:szCs w:val="18"/>
    </w:rPr>
  </w:style>
  <w:style w:type="character" w:customStyle="1" w:styleId="24">
    <w:name w:val="标题 3 Char"/>
    <w:basedOn w:val="18"/>
    <w:link w:val="5"/>
    <w:qFormat/>
    <w:uiPriority w:val="0"/>
    <w:rPr>
      <w:b/>
      <w:bCs/>
      <w:kern w:val="2"/>
      <w:sz w:val="32"/>
      <w:szCs w:val="32"/>
    </w:rPr>
  </w:style>
  <w:style w:type="character" w:customStyle="1" w:styleId="25">
    <w:name w:val="页脚 Char"/>
    <w:basedOn w:val="18"/>
    <w:link w:val="12"/>
    <w:qFormat/>
    <w:uiPriority w:val="99"/>
    <w:rPr>
      <w:kern w:val="2"/>
      <w:sz w:val="18"/>
      <w:szCs w:val="24"/>
    </w:rPr>
  </w:style>
  <w:style w:type="paragraph" w:customStyle="1" w:styleId="26">
    <w:name w:val="样式 正文缩进正文缩进2正文缩进 Char Char正文缩进 Char Char Char Char正文缩进 Char ..."/>
    <w:basedOn w:val="6"/>
    <w:qFormat/>
    <w:uiPriority w:val="0"/>
    <w:pPr>
      <w:tabs>
        <w:tab w:val="left" w:pos="0"/>
      </w:tabs>
      <w:spacing w:line="240" w:lineRule="auto"/>
      <w:ind w:firstLine="0" w:firstLineChars="0"/>
    </w:pPr>
    <w:rPr>
      <w:rFonts w:ascii="Times New Roman" w:hAnsi="Times New Roman" w:eastAsia="宋体" w:cs="Times New Roman"/>
      <w:w w:val="80"/>
      <w:sz w:val="18"/>
      <w:szCs w:val="1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644F2-C168-4367-8550-1E5609A29D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4161</Words>
  <Characters>4406</Characters>
  <Lines>32</Lines>
  <Paragraphs>9</Paragraphs>
  <TotalTime>1</TotalTime>
  <ScaleCrop>false</ScaleCrop>
  <LinksUpToDate>false</LinksUpToDate>
  <CharactersWithSpaces>4427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2017-06-30T08:46:00Z</dcterms:created>
  <dc:creator>Administrator</dc:creator>
  <cp:lastModifiedBy>杨</cp:lastModifiedBy>
  <dcterms:modified xsi:type="dcterms:W3CDTF">2022-06-23T08:12:13Z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574B9B1961C1450893534628B021F617</vt:lpwstr>
  </property>
</Properties>
</file>