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lang w:val="en-US" w:eastAsia="zh-CN"/>
        </w:rPr>
      </w:pPr>
    </w:p>
    <w:p>
      <w:pPr>
        <w:jc w:val="center"/>
        <w:rPr>
          <w:rFonts w:hint="eastAsia"/>
          <w:sz w:val="48"/>
          <w:szCs w:val="48"/>
          <w:lang w:val="en-US" w:eastAsia="zh-CN"/>
        </w:rPr>
      </w:pPr>
    </w:p>
    <w:p>
      <w:pPr>
        <w:jc w:val="center"/>
        <w:rPr>
          <w:rFonts w:hint="eastAsia"/>
          <w:sz w:val="48"/>
          <w:szCs w:val="48"/>
          <w:lang w:val="en-US" w:eastAsia="zh-CN"/>
        </w:rPr>
      </w:pPr>
      <w:r>
        <w:rPr>
          <w:rFonts w:hint="eastAsia"/>
          <w:sz w:val="48"/>
          <w:szCs w:val="48"/>
          <w:lang w:val="en-US" w:eastAsia="zh-CN"/>
        </w:rPr>
        <w:t>中国石油天然气股份有限公司呼和浩特石化分公司突发环境事件</w:t>
      </w:r>
    </w:p>
    <w:p>
      <w:pPr>
        <w:jc w:val="center"/>
        <w:rPr>
          <w:rFonts w:hint="eastAsia"/>
          <w:sz w:val="48"/>
          <w:szCs w:val="48"/>
          <w:lang w:val="en-US" w:eastAsia="zh-CN"/>
        </w:rPr>
      </w:pPr>
      <w:r>
        <w:rPr>
          <w:rFonts w:hint="eastAsia"/>
          <w:sz w:val="48"/>
          <w:szCs w:val="48"/>
          <w:lang w:val="en-US" w:eastAsia="zh-CN"/>
        </w:rPr>
        <w:t>应急预案</w:t>
      </w:r>
    </w:p>
    <w:p>
      <w:pPr>
        <w:jc w:val="center"/>
        <w:rPr>
          <w:rFonts w:hint="eastAsia"/>
          <w:sz w:val="48"/>
          <w:szCs w:val="48"/>
          <w:lang w:val="en-US" w:eastAsia="zh-CN"/>
        </w:rPr>
      </w:pPr>
      <w:r>
        <w:rPr>
          <w:rFonts w:hint="eastAsia"/>
          <w:sz w:val="48"/>
          <w:szCs w:val="48"/>
          <w:lang w:val="en-US" w:eastAsia="zh-CN"/>
        </w:rPr>
        <w:t>（第二版）</w:t>
      </w:r>
    </w:p>
    <w:p>
      <w:pPr>
        <w:pageBreakBefore w:val="0"/>
        <w:kinsoku/>
        <w:wordWrap/>
        <w:overflowPunct/>
        <w:topLinePunct w:val="0"/>
        <w:bidi w:val="0"/>
        <w:spacing w:line="360" w:lineRule="auto"/>
        <w:jc w:val="center"/>
        <w:rPr>
          <w:rFonts w:hint="eastAsia" w:ascii="Times New Roman" w:hAnsi="Times New Roman" w:eastAsia="宋体" w:cs="Times New Roman"/>
          <w:bCs/>
          <w:sz w:val="36"/>
          <w:szCs w:val="36"/>
          <w:lang w:val="en-US" w:eastAsia="zh-CN"/>
        </w:rPr>
      </w:pPr>
    </w:p>
    <w:p>
      <w:pPr>
        <w:pageBreakBefore w:val="0"/>
        <w:kinsoku/>
        <w:wordWrap/>
        <w:overflowPunct/>
        <w:topLinePunct w:val="0"/>
        <w:bidi w:val="0"/>
        <w:spacing w:line="360" w:lineRule="auto"/>
        <w:jc w:val="center"/>
        <w:rPr>
          <w:rFonts w:hint="eastAsia" w:ascii="Times New Roman" w:hAnsi="Times New Roman" w:eastAsia="宋体" w:cs="Times New Roman"/>
          <w:bCs/>
          <w:sz w:val="36"/>
          <w:szCs w:val="36"/>
          <w:lang w:val="en-US" w:eastAsia="zh-CN"/>
        </w:rPr>
      </w:pPr>
    </w:p>
    <w:p>
      <w:pPr>
        <w:pageBreakBefore w:val="0"/>
        <w:kinsoku/>
        <w:wordWrap/>
        <w:overflowPunct/>
        <w:topLinePunct w:val="0"/>
        <w:bidi w:val="0"/>
        <w:spacing w:line="360" w:lineRule="auto"/>
        <w:jc w:val="center"/>
        <w:rPr>
          <w:rFonts w:hint="eastAsia" w:ascii="Times New Roman" w:hAnsi="Times New Roman" w:eastAsia="宋体" w:cs="Times New Roman"/>
          <w:bCs/>
          <w:sz w:val="36"/>
          <w:szCs w:val="36"/>
          <w:lang w:val="en-US" w:eastAsia="zh-CN"/>
        </w:rPr>
      </w:pPr>
    </w:p>
    <w:p>
      <w:pPr>
        <w:pageBreakBefore w:val="0"/>
        <w:kinsoku/>
        <w:wordWrap/>
        <w:overflowPunct/>
        <w:topLinePunct w:val="0"/>
        <w:bidi w:val="0"/>
        <w:spacing w:line="360" w:lineRule="auto"/>
        <w:jc w:val="center"/>
        <w:rPr>
          <w:rFonts w:hint="eastAsia" w:ascii="Times New Roman" w:hAnsi="Times New Roman" w:eastAsia="宋体" w:cs="Times New Roman"/>
          <w:bCs/>
          <w:sz w:val="36"/>
          <w:szCs w:val="36"/>
          <w:lang w:val="en-US" w:eastAsia="zh-CN"/>
        </w:rPr>
      </w:pPr>
    </w:p>
    <w:p>
      <w:pPr>
        <w:pageBreakBefore w:val="0"/>
        <w:kinsoku/>
        <w:wordWrap/>
        <w:overflowPunct/>
        <w:topLinePunct w:val="0"/>
        <w:bidi w:val="0"/>
        <w:spacing w:line="360" w:lineRule="auto"/>
        <w:jc w:val="center"/>
        <w:rPr>
          <w:rFonts w:hint="eastAsia" w:ascii="Times New Roman" w:hAnsi="Times New Roman" w:eastAsia="宋体" w:cs="Times New Roman"/>
          <w:bCs/>
          <w:sz w:val="36"/>
          <w:szCs w:val="36"/>
          <w:lang w:val="en-US" w:eastAsia="zh-CN"/>
        </w:rPr>
      </w:pPr>
    </w:p>
    <w:p>
      <w:pPr>
        <w:pageBreakBefore w:val="0"/>
        <w:kinsoku/>
        <w:wordWrap/>
        <w:overflowPunct/>
        <w:topLinePunct w:val="0"/>
        <w:bidi w:val="0"/>
        <w:spacing w:line="360" w:lineRule="auto"/>
        <w:jc w:val="center"/>
        <w:rPr>
          <w:rFonts w:hint="eastAsia" w:ascii="Times New Roman" w:hAnsi="Times New Roman" w:eastAsia="宋体" w:cs="Times New Roman"/>
          <w:bCs/>
          <w:sz w:val="36"/>
          <w:szCs w:val="36"/>
          <w:lang w:val="en-US" w:eastAsia="zh-CN"/>
        </w:rPr>
      </w:pPr>
    </w:p>
    <w:p>
      <w:pPr>
        <w:pStyle w:val="17"/>
        <w:rPr>
          <w:rFonts w:hint="eastAsia" w:ascii="Times New Roman" w:hAnsi="Times New Roman" w:eastAsia="宋体" w:cs="Times New Roman"/>
          <w:bCs/>
          <w:sz w:val="36"/>
          <w:szCs w:val="36"/>
          <w:lang w:val="en-US" w:eastAsia="zh-CN"/>
        </w:rPr>
      </w:pPr>
    </w:p>
    <w:p>
      <w:pPr>
        <w:rPr>
          <w:rFonts w:hint="eastAsia"/>
          <w:lang w:val="en-US" w:eastAsia="zh-CN"/>
        </w:rPr>
      </w:pPr>
    </w:p>
    <w:p>
      <w:pPr>
        <w:pageBreakBefore w:val="0"/>
        <w:kinsoku/>
        <w:wordWrap/>
        <w:overflowPunct/>
        <w:topLinePunct w:val="0"/>
        <w:bidi w:val="0"/>
        <w:spacing w:line="360" w:lineRule="auto"/>
        <w:jc w:val="center"/>
        <w:rPr>
          <w:rFonts w:hint="eastAsia" w:ascii="Times New Roman" w:hAnsi="Times New Roman" w:eastAsia="宋体" w:cs="Times New Roman"/>
          <w:bCs/>
          <w:sz w:val="36"/>
          <w:szCs w:val="36"/>
          <w:lang w:val="en-US" w:eastAsia="zh-CN"/>
        </w:rPr>
      </w:pPr>
    </w:p>
    <w:p>
      <w:pPr>
        <w:pageBreakBefore w:val="0"/>
        <w:kinsoku/>
        <w:wordWrap/>
        <w:overflowPunct/>
        <w:topLinePunct w:val="0"/>
        <w:bidi w:val="0"/>
        <w:spacing w:line="360" w:lineRule="auto"/>
        <w:jc w:val="center"/>
        <w:rPr>
          <w:rFonts w:hint="eastAsia" w:ascii="Times New Roman" w:hAnsi="Times New Roman" w:eastAsia="宋体" w:cs="Times New Roman"/>
          <w:bCs/>
          <w:sz w:val="36"/>
          <w:szCs w:val="36"/>
          <w:lang w:val="en-US" w:eastAsia="zh-CN"/>
        </w:rPr>
      </w:pPr>
    </w:p>
    <w:p>
      <w:pPr>
        <w:pageBreakBefore w:val="0"/>
        <w:kinsoku/>
        <w:wordWrap/>
        <w:overflowPunct/>
        <w:topLinePunct w:val="0"/>
        <w:bidi w:val="0"/>
        <w:spacing w:line="360" w:lineRule="auto"/>
        <w:jc w:val="center"/>
        <w:rPr>
          <w:rFonts w:hint="eastAsia" w:ascii="Times New Roman" w:hAnsi="Times New Roman" w:eastAsia="宋体" w:cs="Times New Roman"/>
          <w:bCs/>
          <w:sz w:val="36"/>
          <w:szCs w:val="36"/>
          <w:lang w:val="en-US" w:eastAsia="zh-CN"/>
        </w:rPr>
      </w:pPr>
    </w:p>
    <w:p>
      <w:pPr>
        <w:pageBreakBefore w:val="0"/>
        <w:kinsoku/>
        <w:wordWrap/>
        <w:overflowPunct/>
        <w:topLinePunct w:val="0"/>
        <w:bidi w:val="0"/>
        <w:spacing w:line="360" w:lineRule="auto"/>
        <w:jc w:val="center"/>
        <w:rPr>
          <w:rFonts w:hint="eastAsia" w:ascii="Times New Roman" w:hAnsi="Times New Roman" w:eastAsia="宋体" w:cs="Times New Roman"/>
          <w:bCs/>
          <w:sz w:val="36"/>
          <w:szCs w:val="36"/>
          <w:lang w:val="en-US" w:eastAsia="zh-CN"/>
        </w:rPr>
      </w:pPr>
    </w:p>
    <w:p>
      <w:pPr>
        <w:jc w:val="center"/>
        <w:rPr>
          <w:rFonts w:hint="eastAsia" w:ascii="Times New Roman" w:hAnsi="Times New Roman" w:eastAsia="宋体" w:cs="Times New Roman"/>
          <w:bCs/>
          <w:sz w:val="36"/>
          <w:szCs w:val="36"/>
          <w:lang w:val="en-US" w:eastAsia="zh-CN"/>
        </w:rPr>
      </w:pPr>
      <w:r>
        <w:rPr>
          <w:rFonts w:hint="eastAsia" w:ascii="Times New Roman" w:hAnsi="Times New Roman" w:cs="Times New Roman"/>
          <w:bCs/>
          <w:sz w:val="36"/>
          <w:szCs w:val="36"/>
          <w:lang w:val="en-US" w:eastAsia="zh-CN"/>
        </w:rPr>
        <w:t>中国石油天然气股份有限公司呼和浩特石化分公司</w:t>
      </w:r>
    </w:p>
    <w:p>
      <w:pPr>
        <w:jc w:val="center"/>
        <w:rPr>
          <w:rFonts w:hint="default" w:ascii="Times New Roman" w:hAnsi="Times New Roman" w:eastAsia="宋体" w:cs="Times New Roman"/>
          <w:bCs/>
          <w:sz w:val="36"/>
          <w:szCs w:val="36"/>
          <w:lang w:eastAsia="zh-CN"/>
        </w:rPr>
      </w:pPr>
      <w:r>
        <w:rPr>
          <w:rFonts w:hint="default" w:ascii="Times New Roman" w:hAnsi="Times New Roman" w:eastAsia="宋体" w:cs="Times New Roman"/>
          <w:bCs/>
          <w:sz w:val="36"/>
          <w:szCs w:val="36"/>
          <w:lang w:eastAsia="zh-CN"/>
        </w:rPr>
        <w:t>颁布日期：二〇</w:t>
      </w:r>
      <w:r>
        <w:rPr>
          <w:rFonts w:hint="eastAsia" w:ascii="Times New Roman" w:hAnsi="Times New Roman" w:eastAsia="宋体" w:cs="Times New Roman"/>
          <w:bCs/>
          <w:sz w:val="36"/>
          <w:szCs w:val="36"/>
          <w:lang w:eastAsia="zh-CN"/>
        </w:rPr>
        <w:t>二四</w:t>
      </w:r>
      <w:r>
        <w:rPr>
          <w:rFonts w:hint="default" w:ascii="Times New Roman" w:hAnsi="Times New Roman" w:eastAsia="宋体" w:cs="Times New Roman"/>
          <w:bCs/>
          <w:sz w:val="36"/>
          <w:szCs w:val="36"/>
          <w:lang w:eastAsia="zh-CN"/>
        </w:rPr>
        <w:t>年</w:t>
      </w:r>
      <w:r>
        <w:rPr>
          <w:rFonts w:hint="eastAsia" w:ascii="Times New Roman" w:hAnsi="Times New Roman" w:cs="Times New Roman"/>
          <w:bCs/>
          <w:sz w:val="36"/>
          <w:szCs w:val="36"/>
          <w:lang w:eastAsia="zh-CN"/>
        </w:rPr>
        <w:t>十二</w:t>
      </w:r>
      <w:r>
        <w:rPr>
          <w:rFonts w:hint="default" w:ascii="Times New Roman" w:hAnsi="Times New Roman" w:eastAsia="宋体" w:cs="Times New Roman"/>
          <w:bCs/>
          <w:sz w:val="36"/>
          <w:szCs w:val="36"/>
          <w:lang w:eastAsia="zh-CN"/>
        </w:rPr>
        <w:t>月</w:t>
      </w:r>
    </w:p>
    <w:p>
      <w:pPr>
        <w:rPr>
          <w:rFonts w:hint="default" w:ascii="Times New Roman" w:hAnsi="Times New Roman" w:eastAsia="宋体" w:cs="Times New Roman"/>
          <w:bCs/>
          <w:sz w:val="36"/>
          <w:szCs w:val="36"/>
          <w:lang w:eastAsia="zh-CN"/>
        </w:rPr>
      </w:pPr>
      <w:r>
        <w:rPr>
          <w:rFonts w:hint="default" w:ascii="Times New Roman" w:hAnsi="Times New Roman" w:eastAsia="宋体" w:cs="Times New Roman"/>
          <w:bCs/>
          <w:sz w:val="36"/>
          <w:szCs w:val="36"/>
          <w:lang w:eastAsia="zh-CN"/>
        </w:rPr>
        <w:br w:type="page"/>
      </w:r>
    </w:p>
    <w:p>
      <w:pPr>
        <w:pageBreakBefore w:val="0"/>
        <w:kinsoku/>
        <w:wordWrap/>
        <w:overflowPunct/>
        <w:topLinePunct w:val="0"/>
        <w:bidi w:val="0"/>
        <w:spacing w:line="360" w:lineRule="auto"/>
        <w:ind w:firstLine="640" w:firstLineChars="200"/>
        <w:jc w:val="center"/>
        <w:rPr>
          <w:rFonts w:hint="eastAsia" w:ascii="Times New Roman" w:hAnsi="Times New Roman" w:eastAsia="宋体" w:cs="Times New Roman"/>
          <w:sz w:val="32"/>
          <w:szCs w:val="32"/>
          <w:lang w:val="en-US" w:eastAsia="zh-CN"/>
        </w:rPr>
      </w:pPr>
      <w:r>
        <w:rPr>
          <w:rFonts w:hint="eastAsia" w:ascii="Times New Roman" w:hAnsi="Times New Roman" w:cs="Times New Roman"/>
          <w:sz w:val="32"/>
          <w:szCs w:val="32"/>
          <w:lang w:val="en-US" w:eastAsia="zh-CN"/>
        </w:rPr>
        <w:t>中国石油天然气股份有限公司呼和浩特石化分公司</w:t>
      </w:r>
    </w:p>
    <w:p>
      <w:pPr>
        <w:pageBreakBefore w:val="0"/>
        <w:kinsoku/>
        <w:wordWrap/>
        <w:overflowPunct/>
        <w:topLinePunct w:val="0"/>
        <w:bidi w:val="0"/>
        <w:spacing w:line="360" w:lineRule="auto"/>
        <w:ind w:firstLine="640" w:firstLineChars="200"/>
        <w:jc w:val="cente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突发环境事件风险应急预案批准书</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为了进一步提升</w:t>
      </w:r>
      <w:r>
        <w:rPr>
          <w:rFonts w:hint="eastAsia" w:ascii="Times New Roman" w:hAnsi="Times New Roman" w:cs="Times New Roman"/>
          <w:sz w:val="24"/>
          <w:lang w:val="en-US" w:eastAsia="zh-CN"/>
        </w:rPr>
        <w:t>中国石油天然气股份有限公司呼和浩特石化分公司</w:t>
      </w:r>
      <w:r>
        <w:rPr>
          <w:rFonts w:hint="default" w:ascii="Times New Roman" w:hAnsi="Times New Roman" w:eastAsia="宋体" w:cs="Times New Roman"/>
          <w:sz w:val="24"/>
        </w:rPr>
        <w:t>整体应急能力，指导公司及所属各部门及时正确应对各类突发事件和险情，确保遇到突发事件时应对有序、处置有方，有效保护广大员工、周边群众的生命安全和国家、个人财产安全，保护生态环境和资源，把各种损失降至最低程度，根据《企业事业单位突发环境事件应急预案备案管理办法（试行）》（环发[2015]4号）等有关要求，</w:t>
      </w:r>
      <w:r>
        <w:rPr>
          <w:rFonts w:hint="eastAsia" w:ascii="Times New Roman" w:hAnsi="Times New Roman" w:cs="Times New Roman"/>
          <w:sz w:val="24"/>
          <w:lang w:val="en-US" w:eastAsia="zh-CN"/>
        </w:rPr>
        <w:t>中国石油天然气股份有限公司呼和浩特石化分公司</w:t>
      </w:r>
      <w:r>
        <w:rPr>
          <w:rFonts w:hint="default" w:ascii="Times New Roman" w:hAnsi="Times New Roman" w:eastAsia="宋体" w:cs="Times New Roman"/>
          <w:sz w:val="24"/>
          <w:lang w:eastAsia="zh-CN"/>
        </w:rPr>
        <w:t>组织</w:t>
      </w:r>
      <w:r>
        <w:rPr>
          <w:rFonts w:hint="eastAsia" w:ascii="Times New Roman" w:hAnsi="Times New Roman" w:eastAsia="宋体" w:cs="Times New Roman"/>
          <w:sz w:val="24"/>
          <w:lang w:eastAsia="zh-CN"/>
        </w:rPr>
        <w:t>编制</w:t>
      </w:r>
      <w:r>
        <w:rPr>
          <w:rFonts w:hint="default" w:ascii="Times New Roman" w:hAnsi="Times New Roman" w:eastAsia="宋体" w:cs="Times New Roman"/>
          <w:sz w:val="24"/>
          <w:lang w:eastAsia="zh-CN"/>
        </w:rPr>
        <w:t>《</w:t>
      </w:r>
      <w:r>
        <w:rPr>
          <w:rFonts w:hint="eastAsia" w:ascii="Times New Roman" w:hAnsi="Times New Roman" w:cs="Times New Roman"/>
          <w:sz w:val="24"/>
          <w:lang w:val="en-US" w:eastAsia="zh-CN"/>
        </w:rPr>
        <w:t>中国石油天然气股份有限公司呼和浩特石化分公司</w:t>
      </w:r>
      <w:r>
        <w:rPr>
          <w:rFonts w:hint="default" w:ascii="Times New Roman" w:hAnsi="Times New Roman" w:eastAsia="宋体" w:cs="Times New Roman"/>
          <w:sz w:val="24"/>
          <w:lang w:eastAsia="zh-CN"/>
        </w:rPr>
        <w:t>突发环境事件应急预案》</w:t>
      </w:r>
      <w:r>
        <w:rPr>
          <w:rFonts w:hint="eastAsia" w:ascii="Times New Roman" w:hAnsi="Times New Roman" w:cs="Times New Roman"/>
          <w:sz w:val="24"/>
          <w:lang w:eastAsia="zh-CN"/>
        </w:rPr>
        <w:t>（第二版）</w:t>
      </w:r>
      <w:r>
        <w:rPr>
          <w:rFonts w:hint="default" w:ascii="Times New Roman" w:hAnsi="Times New Roman" w:eastAsia="宋体" w:cs="Times New Roman"/>
          <w:sz w:val="24"/>
          <w:lang w:eastAsia="zh-CN"/>
        </w:rPr>
        <w:t>，以下简称本预案</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eastAsia="zh-CN"/>
        </w:rPr>
        <w:t>本预案是</w:t>
      </w:r>
      <w:r>
        <w:rPr>
          <w:rFonts w:hint="eastAsia" w:ascii="Times New Roman" w:hAnsi="Times New Roman" w:cs="Times New Roman"/>
          <w:sz w:val="24"/>
          <w:lang w:val="en-US" w:eastAsia="zh-CN"/>
        </w:rPr>
        <w:t>中国石油天然气股份有限公司呼和浩特石化分公司</w:t>
      </w:r>
      <w:r>
        <w:rPr>
          <w:rFonts w:hint="default" w:ascii="Times New Roman" w:hAnsi="Times New Roman" w:eastAsia="宋体" w:cs="Times New Roman"/>
          <w:sz w:val="24"/>
          <w:lang w:eastAsia="zh-CN"/>
        </w:rPr>
        <w:t>应急工作的纲领性文件，强调了公司机关相关部门的应急职责；突出了公司所属各部门的应急主体责任；规定了公司应急组织和预案体系等</w:t>
      </w:r>
      <w:r>
        <w:rPr>
          <w:rFonts w:hint="default" w:ascii="Times New Roman" w:hAnsi="Times New Roman" w:eastAsia="宋体" w:cs="Times New Roman"/>
          <w:sz w:val="24"/>
        </w:rPr>
        <w:t>内容，为各级组织开展应急工作提供了必要的工作指南。各部门及岗位负责人要认真组织学习和贯彻，确保各级应急工作能够得到有效落实。</w:t>
      </w:r>
    </w:p>
    <w:p>
      <w:pPr>
        <w:pageBreakBefore w:val="0"/>
        <w:kinsoku/>
        <w:wordWrap/>
        <w:overflowPunct/>
        <w:topLinePunct w:val="0"/>
        <w:bidi w:val="0"/>
        <w:spacing w:line="360" w:lineRule="auto"/>
        <w:ind w:firstLine="480" w:firstLineChars="200"/>
        <w:rPr>
          <w:rFonts w:hint="eastAsia" w:ascii="Times New Roman" w:hAnsi="Times New Roman" w:cs="Times New Roman"/>
          <w:color w:val="FF0000"/>
          <w:sz w:val="24"/>
          <w:lang w:eastAsia="zh-CN"/>
        </w:rPr>
      </w:pPr>
      <w:r>
        <w:rPr>
          <w:rFonts w:hint="eastAsia" w:ascii="Times New Roman" w:hAnsi="Times New Roman" w:cs="Times New Roman"/>
          <w:sz w:val="24"/>
          <w:lang w:val="en-US" w:eastAsia="zh-CN"/>
        </w:rPr>
        <w:t>2022年7月1日</w:t>
      </w:r>
      <w:r>
        <w:rPr>
          <w:rFonts w:hint="default" w:ascii="Times New Roman" w:hAnsi="Times New Roman" w:eastAsia="宋体" w:cs="Times New Roman"/>
          <w:sz w:val="24"/>
          <w:lang w:eastAsia="zh-CN"/>
        </w:rPr>
        <w:t>《</w:t>
      </w:r>
      <w:r>
        <w:rPr>
          <w:rFonts w:hint="eastAsia" w:ascii="Times New Roman" w:hAnsi="Times New Roman" w:cs="Times New Roman"/>
          <w:sz w:val="24"/>
          <w:lang w:val="en-US" w:eastAsia="zh-CN"/>
        </w:rPr>
        <w:t>中国石油天然气股份有限公司呼和浩特石化分公司</w:t>
      </w:r>
      <w:r>
        <w:rPr>
          <w:rFonts w:hint="default" w:ascii="Times New Roman" w:hAnsi="Times New Roman" w:eastAsia="宋体" w:cs="Times New Roman"/>
          <w:sz w:val="24"/>
          <w:lang w:eastAsia="zh-CN"/>
        </w:rPr>
        <w:t>突发环境事件应急预案》</w:t>
      </w:r>
      <w:r>
        <w:rPr>
          <w:rFonts w:hint="eastAsia" w:ascii="Times New Roman" w:hAnsi="Times New Roman" w:cs="Times New Roman"/>
          <w:sz w:val="24"/>
          <w:lang w:eastAsia="zh-CN"/>
        </w:rPr>
        <w:t>（第一版）备案完</w:t>
      </w:r>
      <w:r>
        <w:rPr>
          <w:rFonts w:hint="eastAsia" w:ascii="Times New Roman" w:hAnsi="Times New Roman" w:cs="Times New Roman"/>
          <w:color w:val="auto"/>
          <w:sz w:val="24"/>
          <w:lang w:eastAsia="zh-CN"/>
        </w:rPr>
        <w:t>成，备案表见附件</w:t>
      </w:r>
      <w:r>
        <w:rPr>
          <w:rFonts w:hint="eastAsia" w:ascii="Times New Roman" w:hAnsi="Times New Roman" w:cs="Times New Roman"/>
          <w:color w:val="auto"/>
          <w:sz w:val="24"/>
          <w:lang w:val="en-US" w:eastAsia="zh-CN"/>
        </w:rPr>
        <w:t>8</w:t>
      </w:r>
      <w:r>
        <w:rPr>
          <w:rFonts w:hint="eastAsia" w:ascii="Times New Roman" w:hAnsi="Times New Roman" w:cs="Times New Roman"/>
          <w:color w:val="auto"/>
          <w:sz w:val="24"/>
          <w:lang w:eastAsia="zh-CN"/>
        </w:rPr>
        <w:t>，</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000000"/>
          <w:sz w:val="24"/>
          <w:lang w:val="en-US" w:eastAsia="zh-CN"/>
        </w:rPr>
        <w:t>一般情况下，预案每三年更新一次</w:t>
      </w:r>
      <w:r>
        <w:rPr>
          <w:rFonts w:hint="eastAsia" w:cs="Times New Roman"/>
          <w:color w:val="000000"/>
          <w:sz w:val="24"/>
          <w:lang w:val="en-US" w:eastAsia="zh-CN"/>
        </w:rPr>
        <w:t>，本预案为第一版的更新和修订。主要修改内容为法律法规、应急预案组织机构成员和工艺流程，增加了事故水量的计算和事故水池的管理措施等。环境风险等级未发生变化。</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宋体" w:hAnsi="宋体" w:eastAsia="宋体" w:cs="宋体"/>
          <w:color w:val="auto"/>
          <w:kern w:val="0"/>
          <w:sz w:val="24"/>
          <w:szCs w:val="24"/>
          <w:lang w:eastAsia="zh-CN"/>
        </w:rPr>
        <w:t>《</w:t>
      </w:r>
      <w:r>
        <w:rPr>
          <w:rFonts w:hint="eastAsia" w:ascii="Times New Roman" w:hAnsi="Times New Roman" w:cs="Times New Roman"/>
          <w:sz w:val="24"/>
          <w:lang w:val="en-US" w:eastAsia="zh-CN"/>
        </w:rPr>
        <w:t>中国石油天然气股份有限公司呼和浩特石化分公司</w:t>
      </w:r>
      <w:r>
        <w:rPr>
          <w:rFonts w:hint="default" w:ascii="宋体" w:hAnsi="宋体" w:eastAsia="宋体" w:cs="宋体"/>
          <w:color w:val="auto"/>
          <w:kern w:val="0"/>
          <w:sz w:val="24"/>
          <w:szCs w:val="24"/>
          <w:lang w:eastAsia="zh-CN"/>
        </w:rPr>
        <w:t>突发环境事件应急预案</w:t>
      </w:r>
      <w:r>
        <w:rPr>
          <w:rFonts w:hint="eastAsia" w:ascii="宋体" w:hAnsi="宋体" w:eastAsia="宋体" w:cs="宋体"/>
          <w:color w:val="auto"/>
          <w:kern w:val="0"/>
          <w:sz w:val="24"/>
          <w:szCs w:val="24"/>
          <w:lang w:eastAsia="zh-CN"/>
        </w:rPr>
        <w:t>》</w:t>
      </w:r>
      <w:r>
        <w:rPr>
          <w:rFonts w:hint="eastAsia" w:ascii="Times New Roman" w:hAnsi="Times New Roman" w:cs="Times New Roman"/>
          <w:sz w:val="24"/>
          <w:lang w:eastAsia="zh-CN"/>
        </w:rPr>
        <w:t>（第二版）</w:t>
      </w:r>
      <w:r>
        <w:rPr>
          <w:rFonts w:hint="default" w:ascii="Times New Roman" w:hAnsi="Times New Roman" w:eastAsia="宋体" w:cs="Times New Roman"/>
          <w:sz w:val="24"/>
        </w:rPr>
        <w:t>经公司应急预案领导小组审查通过，现予以颁布，自签署之日起生效</w:t>
      </w:r>
      <w:r>
        <w:rPr>
          <w:rFonts w:hint="eastAsia"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公司所属各部门、岗位负责人要做好预案的宣贯和培训工作，按照本预案要求做好突发事件的应对准备。</w:t>
      </w:r>
    </w:p>
    <w:p>
      <w:pPr>
        <w:pStyle w:val="6"/>
        <w:spacing w:line="360" w:lineRule="auto"/>
        <w:ind w:firstLine="357" w:firstLineChars="149"/>
        <w:rPr>
          <w:rFonts w:ascii="Times New Roman" w:hAnsi="Times New Roman" w:eastAsia="宋体"/>
          <w:sz w:val="24"/>
        </w:rPr>
      </w:pPr>
    </w:p>
    <w:p>
      <w:pPr>
        <w:pageBreakBefore w:val="0"/>
        <w:kinsoku/>
        <w:wordWrap/>
        <w:overflowPunct/>
        <w:topLinePunct w:val="0"/>
        <w:bidi w:val="0"/>
        <w:spacing w:line="360" w:lineRule="auto"/>
        <w:ind w:firstLine="420" w:firstLineChars="200"/>
        <w:rPr>
          <w:rFonts w:hint="default" w:ascii="Times New Roman" w:hAnsi="Times New Roman" w:eastAsia="宋体" w:cs="Times New Roman"/>
          <w:sz w:val="24"/>
        </w:rPr>
      </w:pPr>
      <w:r>
        <w:rPr>
          <w:rFonts w:ascii="Times New Roman" w:hAnsi="Times New Roman" w:eastAsia="宋体"/>
          <w:szCs w:val="28"/>
        </w:rPr>
        <w:t xml:space="preserve">                       </w:t>
      </w:r>
      <w:r>
        <w:rPr>
          <w:rFonts w:hint="eastAsia" w:ascii="Times New Roman" w:hAnsi="Times New Roman"/>
          <w:szCs w:val="28"/>
          <w:lang w:val="en-US" w:eastAsia="zh-CN"/>
        </w:rPr>
        <w:t xml:space="preserve">              </w:t>
      </w:r>
      <w:r>
        <w:rPr>
          <w:rFonts w:ascii="Times New Roman" w:hAnsi="Times New Roman" w:eastAsia="宋体" w:cs="Times New Roman"/>
          <w:szCs w:val="28"/>
        </w:rPr>
        <w:t xml:space="preserve">  </w:t>
      </w:r>
      <w:r>
        <w:rPr>
          <w:rFonts w:hint="default" w:ascii="Times New Roman" w:hAnsi="Times New Roman" w:eastAsia="宋体" w:cs="Times New Roman"/>
          <w:sz w:val="24"/>
        </w:rPr>
        <w:t xml:space="preserve">  批准人：</w:t>
      </w:r>
    </w:p>
    <w:p>
      <w:pPr>
        <w:pageBreakBefore w:val="0"/>
        <w:kinsoku/>
        <w:wordWrap/>
        <w:overflowPunct/>
        <w:topLinePunct w:val="0"/>
        <w:bidi w:val="0"/>
        <w:spacing w:line="360" w:lineRule="auto"/>
        <w:ind w:firstLine="960" w:firstLineChars="4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 xml:space="preserve">          </w:t>
      </w:r>
      <w:r>
        <w:rPr>
          <w:rFonts w:hint="eastAsia" w:ascii="Times New Roman" w:hAnsi="Times New Roman" w:cs="Times New Roman"/>
          <w:sz w:val="24"/>
          <w:lang w:val="en-US" w:eastAsia="zh-CN"/>
        </w:rPr>
        <w:t xml:space="preserve">                </w:t>
      </w:r>
      <w:r>
        <w:rPr>
          <w:rFonts w:hint="eastAsia" w:ascii="Times New Roman" w:hAnsi="Times New Roman" w:eastAsia="宋体" w:cs="Times New Roman"/>
          <w:sz w:val="24"/>
          <w:lang w:val="en-US" w:eastAsia="zh-CN"/>
        </w:rPr>
        <w:t xml:space="preserve"> </w:t>
      </w:r>
      <w:r>
        <w:rPr>
          <w:rFonts w:hint="eastAsia" w:ascii="Times New Roman" w:hAnsi="Times New Roman" w:cs="Times New Roman"/>
          <w:sz w:val="24"/>
          <w:lang w:val="en-US" w:eastAsia="zh-CN"/>
        </w:rPr>
        <w:t xml:space="preserve"> </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sz w:val="24"/>
        </w:rPr>
        <w:t>年    月   日</w:t>
      </w:r>
    </w:p>
    <w:p>
      <w:pPr>
        <w:pStyle w:val="17"/>
        <w:rPr>
          <w:rFonts w:hint="default"/>
          <w:lang w:eastAsia="zh-CN"/>
        </w:rPr>
      </w:pPr>
    </w:p>
    <w:p>
      <w:pPr>
        <w:rPr>
          <w:rFonts w:hint="eastAsia"/>
          <w:lang w:val="en-US" w:eastAsia="zh-CN"/>
        </w:rPr>
      </w:pPr>
      <w:r>
        <w:rPr>
          <w:rFonts w:hint="eastAsia"/>
          <w:lang w:val="en-US" w:eastAsia="zh-CN"/>
        </w:rPr>
        <w:br w:type="page"/>
      </w:r>
    </w:p>
    <w:p>
      <w:pPr>
        <w:spacing w:before="0" w:beforeLines="0" w:after="0" w:afterLines="0" w:line="240" w:lineRule="auto"/>
        <w:ind w:left="0" w:leftChars="0" w:right="0" w:rightChars="0" w:firstLine="0" w:firstLineChars="0"/>
        <w:jc w:val="center"/>
        <w:rPr>
          <w:sz w:val="28"/>
          <w:szCs w:val="28"/>
        </w:rPr>
      </w:pPr>
      <w:r>
        <w:rPr>
          <w:rFonts w:ascii="宋体" w:hAnsi="宋体" w:eastAsia="宋体"/>
          <w:sz w:val="28"/>
          <w:szCs w:val="28"/>
        </w:rPr>
        <w:t>目录</w:t>
      </w:r>
    </w:p>
    <w:p>
      <w:pPr>
        <w:pStyle w:val="14"/>
        <w:tabs>
          <w:tab w:val="right" w:leader="dot" w:pos="8306"/>
        </w:tabs>
      </w:pPr>
      <w:r>
        <w:fldChar w:fldCharType="begin"/>
      </w:r>
      <w:r>
        <w:instrText xml:space="preserve">TOC \o "1-3" \h \u </w:instrText>
      </w:r>
      <w:r>
        <w:fldChar w:fldCharType="separate"/>
      </w:r>
      <w:r>
        <w:fldChar w:fldCharType="begin"/>
      </w:r>
      <w:r>
        <w:instrText xml:space="preserve"> HYPERLINK \l _Toc22028 </w:instrText>
      </w:r>
      <w:r>
        <w:fldChar w:fldCharType="separate"/>
      </w:r>
      <w:r>
        <w:rPr>
          <w:rFonts w:hint="default"/>
        </w:rPr>
        <w:t>1总则</w:t>
      </w:r>
      <w:r>
        <w:tab/>
      </w:r>
      <w:r>
        <w:fldChar w:fldCharType="begin"/>
      </w:r>
      <w:r>
        <w:instrText xml:space="preserve"> PAGEREF _Toc22028 \h </w:instrText>
      </w:r>
      <w:r>
        <w:fldChar w:fldCharType="separate"/>
      </w:r>
      <w:r>
        <w:t>1</w:t>
      </w:r>
      <w:r>
        <w:fldChar w:fldCharType="end"/>
      </w:r>
      <w:r>
        <w:fldChar w:fldCharType="end"/>
      </w:r>
    </w:p>
    <w:p>
      <w:pPr>
        <w:pStyle w:val="15"/>
        <w:tabs>
          <w:tab w:val="right" w:leader="dot" w:pos="8306"/>
        </w:tabs>
      </w:pPr>
      <w:r>
        <w:fldChar w:fldCharType="begin"/>
      </w:r>
      <w:r>
        <w:instrText xml:space="preserve"> HYPERLINK \l _Toc28794 </w:instrText>
      </w:r>
      <w:r>
        <w:fldChar w:fldCharType="separate"/>
      </w:r>
      <w:r>
        <w:rPr>
          <w:rFonts w:hint="default"/>
        </w:rPr>
        <w:t>1.1编制目的</w:t>
      </w:r>
      <w:r>
        <w:tab/>
      </w:r>
      <w:r>
        <w:fldChar w:fldCharType="begin"/>
      </w:r>
      <w:r>
        <w:instrText xml:space="preserve"> PAGEREF _Toc28794 \h </w:instrText>
      </w:r>
      <w:r>
        <w:fldChar w:fldCharType="separate"/>
      </w:r>
      <w:r>
        <w:t>1</w:t>
      </w:r>
      <w:r>
        <w:fldChar w:fldCharType="end"/>
      </w:r>
      <w:r>
        <w:fldChar w:fldCharType="end"/>
      </w:r>
    </w:p>
    <w:p>
      <w:pPr>
        <w:pStyle w:val="15"/>
        <w:tabs>
          <w:tab w:val="right" w:leader="dot" w:pos="8306"/>
        </w:tabs>
      </w:pPr>
      <w:r>
        <w:fldChar w:fldCharType="begin"/>
      </w:r>
      <w:r>
        <w:instrText xml:space="preserve"> HYPERLINK \l _Toc28672 </w:instrText>
      </w:r>
      <w:r>
        <w:fldChar w:fldCharType="separate"/>
      </w:r>
      <w:r>
        <w:rPr>
          <w:rFonts w:hint="default"/>
        </w:rPr>
        <w:t>1.2编制依据</w:t>
      </w:r>
      <w:r>
        <w:tab/>
      </w:r>
      <w:r>
        <w:fldChar w:fldCharType="begin"/>
      </w:r>
      <w:r>
        <w:instrText xml:space="preserve"> PAGEREF _Toc28672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_Toc1585 </w:instrText>
      </w:r>
      <w:r>
        <w:fldChar w:fldCharType="separate"/>
      </w:r>
      <w:r>
        <w:rPr>
          <w:rFonts w:hint="default"/>
        </w:rPr>
        <w:t>1.2.1相关法律</w:t>
      </w:r>
      <w:r>
        <w:tab/>
      </w:r>
      <w:r>
        <w:fldChar w:fldCharType="begin"/>
      </w:r>
      <w:r>
        <w:instrText xml:space="preserve"> PAGEREF _Toc1585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_Toc16832 </w:instrText>
      </w:r>
      <w:r>
        <w:fldChar w:fldCharType="separate"/>
      </w:r>
      <w:r>
        <w:rPr>
          <w:rFonts w:hint="default"/>
        </w:rPr>
        <w:t>1.2.2相关法规及规章</w:t>
      </w:r>
      <w:r>
        <w:tab/>
      </w:r>
      <w:r>
        <w:fldChar w:fldCharType="begin"/>
      </w:r>
      <w:r>
        <w:instrText xml:space="preserve"> PAGEREF _Toc16832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_Toc8027 </w:instrText>
      </w:r>
      <w:r>
        <w:fldChar w:fldCharType="separate"/>
      </w:r>
      <w:r>
        <w:rPr>
          <w:rFonts w:hint="default"/>
        </w:rPr>
        <w:t>1.2.3相关规范性文件及技术指南</w:t>
      </w:r>
      <w:r>
        <w:tab/>
      </w:r>
      <w:r>
        <w:fldChar w:fldCharType="begin"/>
      </w:r>
      <w:r>
        <w:instrText xml:space="preserve"> PAGEREF _Toc8027 \h </w:instrText>
      </w:r>
      <w:r>
        <w:fldChar w:fldCharType="separate"/>
      </w:r>
      <w:r>
        <w:t>4</w:t>
      </w:r>
      <w:r>
        <w:fldChar w:fldCharType="end"/>
      </w:r>
      <w:r>
        <w:fldChar w:fldCharType="end"/>
      </w:r>
    </w:p>
    <w:p>
      <w:pPr>
        <w:pStyle w:val="9"/>
        <w:tabs>
          <w:tab w:val="right" w:leader="dot" w:pos="8306"/>
        </w:tabs>
      </w:pPr>
      <w:r>
        <w:fldChar w:fldCharType="begin"/>
      </w:r>
      <w:r>
        <w:instrText xml:space="preserve"> HYPERLINK \l _Toc30115 </w:instrText>
      </w:r>
      <w:r>
        <w:fldChar w:fldCharType="separate"/>
      </w:r>
      <w:r>
        <w:rPr>
          <w:rFonts w:hint="default"/>
        </w:rPr>
        <w:t>1.2.4相关应急预案</w:t>
      </w:r>
      <w:r>
        <w:tab/>
      </w:r>
      <w:r>
        <w:fldChar w:fldCharType="begin"/>
      </w:r>
      <w:r>
        <w:instrText xml:space="preserve"> PAGEREF _Toc30115 \h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_Toc1453 </w:instrText>
      </w:r>
      <w:r>
        <w:fldChar w:fldCharType="separate"/>
      </w:r>
      <w:r>
        <w:rPr>
          <w:rFonts w:hint="default"/>
        </w:rPr>
        <w:t>1.3适用范围</w:t>
      </w:r>
      <w:r>
        <w:rPr>
          <w:rFonts w:hint="eastAsia"/>
          <w:lang w:eastAsia="zh-CN"/>
        </w:rPr>
        <w:t>及事件分级</w:t>
      </w:r>
      <w:r>
        <w:tab/>
      </w:r>
      <w:r>
        <w:fldChar w:fldCharType="begin"/>
      </w:r>
      <w:r>
        <w:instrText xml:space="preserve"> PAGEREF _Toc1453 \h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_Toc15452 </w:instrText>
      </w:r>
      <w:r>
        <w:fldChar w:fldCharType="separate"/>
      </w:r>
      <w:r>
        <w:rPr>
          <w:rFonts w:hint="default"/>
        </w:rPr>
        <w:t>1.3.1适用范围</w:t>
      </w:r>
      <w:r>
        <w:tab/>
      </w:r>
      <w:r>
        <w:fldChar w:fldCharType="begin"/>
      </w:r>
      <w:r>
        <w:instrText xml:space="preserve"> PAGEREF _Toc15452 \h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_Toc17818 </w:instrText>
      </w:r>
      <w:r>
        <w:fldChar w:fldCharType="separate"/>
      </w:r>
      <w:r>
        <w:rPr>
          <w:rFonts w:hint="eastAsia"/>
          <w:lang w:val="en-US" w:eastAsia="zh-CN"/>
        </w:rPr>
        <w:t>1.3.2</w:t>
      </w:r>
      <w:r>
        <w:rPr>
          <w:rFonts w:hint="default"/>
        </w:rPr>
        <w:t>事件分级</w:t>
      </w:r>
      <w:r>
        <w:tab/>
      </w:r>
      <w:r>
        <w:fldChar w:fldCharType="begin"/>
      </w:r>
      <w:r>
        <w:instrText xml:space="preserve"> PAGEREF _Toc17818 \h </w:instrText>
      </w:r>
      <w:r>
        <w:fldChar w:fldCharType="separate"/>
      </w:r>
      <w:r>
        <w:t>5</w:t>
      </w:r>
      <w:r>
        <w:fldChar w:fldCharType="end"/>
      </w:r>
      <w:r>
        <w:fldChar w:fldCharType="end"/>
      </w:r>
    </w:p>
    <w:p>
      <w:pPr>
        <w:pStyle w:val="15"/>
        <w:tabs>
          <w:tab w:val="right" w:leader="dot" w:pos="8306"/>
        </w:tabs>
      </w:pPr>
      <w:r>
        <w:fldChar w:fldCharType="begin"/>
      </w:r>
      <w:r>
        <w:instrText xml:space="preserve"> HYPERLINK \l _Toc15600 </w:instrText>
      </w:r>
      <w:r>
        <w:fldChar w:fldCharType="separate"/>
      </w:r>
      <w:r>
        <w:rPr>
          <w:rFonts w:hint="default"/>
        </w:rPr>
        <w:t>1.4应急预案体系</w:t>
      </w:r>
      <w:r>
        <w:tab/>
      </w:r>
      <w:r>
        <w:fldChar w:fldCharType="begin"/>
      </w:r>
      <w:r>
        <w:instrText xml:space="preserve"> PAGEREF _Toc15600 \h </w:instrText>
      </w:r>
      <w:r>
        <w:fldChar w:fldCharType="separate"/>
      </w:r>
      <w:r>
        <w:t>7</w:t>
      </w:r>
      <w:r>
        <w:fldChar w:fldCharType="end"/>
      </w:r>
      <w:r>
        <w:fldChar w:fldCharType="end"/>
      </w:r>
    </w:p>
    <w:p>
      <w:pPr>
        <w:pStyle w:val="15"/>
        <w:tabs>
          <w:tab w:val="right" w:leader="dot" w:pos="8306"/>
        </w:tabs>
      </w:pPr>
      <w:r>
        <w:fldChar w:fldCharType="begin"/>
      </w:r>
      <w:r>
        <w:instrText xml:space="preserve"> HYPERLINK \l _Toc3304 </w:instrText>
      </w:r>
      <w:r>
        <w:fldChar w:fldCharType="separate"/>
      </w:r>
      <w:r>
        <w:rPr>
          <w:rFonts w:hint="default"/>
        </w:rPr>
        <w:t>1.</w:t>
      </w:r>
      <w:r>
        <w:rPr>
          <w:rFonts w:hint="eastAsia"/>
          <w:lang w:val="en-US" w:eastAsia="zh-CN"/>
        </w:rPr>
        <w:t>5</w:t>
      </w:r>
      <w:r>
        <w:rPr>
          <w:rFonts w:hint="default"/>
        </w:rPr>
        <w:t>工作原则</w:t>
      </w:r>
      <w:r>
        <w:tab/>
      </w:r>
      <w:r>
        <w:fldChar w:fldCharType="begin"/>
      </w:r>
      <w:r>
        <w:instrText xml:space="preserve"> PAGEREF _Toc3304 \h </w:instrText>
      </w:r>
      <w:r>
        <w:fldChar w:fldCharType="separate"/>
      </w:r>
      <w:r>
        <w:t>9</w:t>
      </w:r>
      <w:r>
        <w:fldChar w:fldCharType="end"/>
      </w:r>
      <w:r>
        <w:fldChar w:fldCharType="end"/>
      </w:r>
    </w:p>
    <w:p>
      <w:pPr>
        <w:pStyle w:val="14"/>
        <w:tabs>
          <w:tab w:val="right" w:leader="dot" w:pos="8306"/>
        </w:tabs>
      </w:pPr>
      <w:r>
        <w:fldChar w:fldCharType="begin"/>
      </w:r>
      <w:r>
        <w:instrText xml:space="preserve"> HYPERLINK \l _Toc28036 </w:instrText>
      </w:r>
      <w:r>
        <w:fldChar w:fldCharType="separate"/>
      </w:r>
      <w:r>
        <w:rPr>
          <w:rFonts w:hint="eastAsia"/>
          <w:lang w:val="en-US" w:eastAsia="zh-CN"/>
        </w:rPr>
        <w:t>2</w:t>
      </w:r>
      <w:r>
        <w:rPr>
          <w:rFonts w:hint="default"/>
        </w:rPr>
        <w:t>组织机构及职责</w:t>
      </w:r>
      <w:r>
        <w:tab/>
      </w:r>
      <w:r>
        <w:fldChar w:fldCharType="begin"/>
      </w:r>
      <w:r>
        <w:instrText xml:space="preserve"> PAGEREF _Toc28036 \h </w:instrText>
      </w:r>
      <w:r>
        <w:fldChar w:fldCharType="separate"/>
      </w:r>
      <w:r>
        <w:t>11</w:t>
      </w:r>
      <w:r>
        <w:fldChar w:fldCharType="end"/>
      </w:r>
      <w:r>
        <w:fldChar w:fldCharType="end"/>
      </w:r>
    </w:p>
    <w:p>
      <w:pPr>
        <w:pStyle w:val="15"/>
        <w:tabs>
          <w:tab w:val="right" w:leader="dot" w:pos="8306"/>
        </w:tabs>
      </w:pPr>
      <w:r>
        <w:fldChar w:fldCharType="begin"/>
      </w:r>
      <w:r>
        <w:instrText xml:space="preserve"> HYPERLINK \l _Toc17113 </w:instrText>
      </w:r>
      <w:r>
        <w:fldChar w:fldCharType="separate"/>
      </w:r>
      <w:r>
        <w:rPr>
          <w:rFonts w:hint="eastAsia"/>
          <w:lang w:val="en-US" w:eastAsia="zh-CN"/>
        </w:rPr>
        <w:t>2</w:t>
      </w:r>
      <w:r>
        <w:rPr>
          <w:rFonts w:hint="default"/>
        </w:rPr>
        <w:t>.1组织体系</w:t>
      </w:r>
      <w:r>
        <w:tab/>
      </w:r>
      <w:r>
        <w:fldChar w:fldCharType="begin"/>
      </w:r>
      <w:r>
        <w:instrText xml:space="preserve"> PAGEREF _Toc17113 \h </w:instrText>
      </w:r>
      <w:r>
        <w:fldChar w:fldCharType="separate"/>
      </w:r>
      <w:r>
        <w:t>11</w:t>
      </w:r>
      <w:r>
        <w:fldChar w:fldCharType="end"/>
      </w:r>
      <w:r>
        <w:fldChar w:fldCharType="end"/>
      </w:r>
    </w:p>
    <w:p>
      <w:pPr>
        <w:pStyle w:val="15"/>
        <w:tabs>
          <w:tab w:val="right" w:leader="dot" w:pos="8306"/>
        </w:tabs>
      </w:pPr>
      <w:r>
        <w:fldChar w:fldCharType="begin"/>
      </w:r>
      <w:r>
        <w:instrText xml:space="preserve"> HYPERLINK \l _Toc25423 </w:instrText>
      </w:r>
      <w:r>
        <w:fldChar w:fldCharType="separate"/>
      </w:r>
      <w:r>
        <w:rPr>
          <w:rFonts w:hint="eastAsia"/>
          <w:lang w:val="en-US" w:eastAsia="zh-CN"/>
        </w:rPr>
        <w:t>2</w:t>
      </w:r>
      <w:r>
        <w:rPr>
          <w:rFonts w:hint="default"/>
        </w:rPr>
        <w:t>.2人员构成及职责</w:t>
      </w:r>
      <w:r>
        <w:tab/>
      </w:r>
      <w:r>
        <w:fldChar w:fldCharType="begin"/>
      </w:r>
      <w:r>
        <w:instrText xml:space="preserve"> PAGEREF _Toc25423 \h </w:instrText>
      </w:r>
      <w:r>
        <w:fldChar w:fldCharType="separate"/>
      </w:r>
      <w:r>
        <w:t>12</w:t>
      </w:r>
      <w:r>
        <w:fldChar w:fldCharType="end"/>
      </w:r>
      <w:r>
        <w:fldChar w:fldCharType="end"/>
      </w:r>
    </w:p>
    <w:p>
      <w:pPr>
        <w:pStyle w:val="9"/>
        <w:tabs>
          <w:tab w:val="right" w:leader="dot" w:pos="8306"/>
        </w:tabs>
      </w:pPr>
      <w:r>
        <w:fldChar w:fldCharType="begin"/>
      </w:r>
      <w:r>
        <w:instrText xml:space="preserve"> HYPERLINK \l _Toc20155 </w:instrText>
      </w:r>
      <w:r>
        <w:fldChar w:fldCharType="separate"/>
      </w:r>
      <w:r>
        <w:rPr>
          <w:rFonts w:hint="eastAsia" w:cs="Times New Roman"/>
          <w:szCs w:val="24"/>
          <w:lang w:val="en-US" w:eastAsia="zh-CN"/>
        </w:rPr>
        <w:t>2</w:t>
      </w:r>
      <w:r>
        <w:rPr>
          <w:rFonts w:hint="default" w:ascii="Times New Roman" w:hAnsi="Times New Roman" w:eastAsia="宋体" w:cs="Times New Roman"/>
          <w:szCs w:val="24"/>
        </w:rPr>
        <w:t>.2.1</w:t>
      </w:r>
      <w:r>
        <w:rPr>
          <w:rFonts w:hint="eastAsia" w:ascii="Times New Roman" w:hAnsi="Times New Roman" w:eastAsia="宋体" w:cs="Times New Roman"/>
          <w:szCs w:val="24"/>
          <w:lang w:val="en-US" w:eastAsia="zh-CN"/>
        </w:rPr>
        <w:t>应急领导小组</w:t>
      </w:r>
      <w:r>
        <w:rPr>
          <w:rFonts w:hint="default" w:ascii="Times New Roman" w:hAnsi="Times New Roman" w:eastAsia="宋体" w:cs="Times New Roman"/>
          <w:szCs w:val="24"/>
        </w:rPr>
        <w:t>职责</w:t>
      </w:r>
      <w:r>
        <w:tab/>
      </w:r>
      <w:r>
        <w:fldChar w:fldCharType="begin"/>
      </w:r>
      <w:r>
        <w:instrText xml:space="preserve"> PAGEREF _Toc20155 \h </w:instrText>
      </w:r>
      <w:r>
        <w:fldChar w:fldCharType="separate"/>
      </w:r>
      <w:r>
        <w:t>12</w:t>
      </w:r>
      <w:r>
        <w:fldChar w:fldCharType="end"/>
      </w:r>
      <w:r>
        <w:fldChar w:fldCharType="end"/>
      </w:r>
    </w:p>
    <w:p>
      <w:pPr>
        <w:pStyle w:val="9"/>
        <w:tabs>
          <w:tab w:val="right" w:leader="dot" w:pos="8306"/>
        </w:tabs>
      </w:pPr>
      <w:r>
        <w:fldChar w:fldCharType="begin"/>
      </w:r>
      <w:r>
        <w:instrText xml:space="preserve"> HYPERLINK \l _Toc23420 </w:instrText>
      </w:r>
      <w:r>
        <w:fldChar w:fldCharType="separate"/>
      </w:r>
      <w:r>
        <w:rPr>
          <w:rFonts w:hint="eastAsia" w:cs="Times New Roman"/>
          <w:bCs/>
          <w:szCs w:val="24"/>
          <w:lang w:val="en-US" w:eastAsia="zh-CN"/>
        </w:rPr>
        <w:t>2</w:t>
      </w:r>
      <w:r>
        <w:rPr>
          <w:rFonts w:hint="default" w:ascii="Times New Roman" w:hAnsi="Times New Roman" w:eastAsia="宋体" w:cs="Times New Roman"/>
          <w:bCs/>
          <w:szCs w:val="24"/>
        </w:rPr>
        <w:t>.2.2</w:t>
      </w:r>
      <w:r>
        <w:rPr>
          <w:rFonts w:hint="eastAsia" w:ascii="Times New Roman" w:hAnsi="Times New Roman" w:eastAsia="宋体" w:cs="Times New Roman"/>
          <w:bCs/>
          <w:szCs w:val="24"/>
          <w:lang w:val="en-US" w:eastAsia="zh-CN"/>
        </w:rPr>
        <w:t>应急领导小组组长</w:t>
      </w:r>
      <w:r>
        <w:rPr>
          <w:rFonts w:hint="default" w:ascii="Times New Roman" w:hAnsi="Times New Roman" w:eastAsia="宋体" w:cs="Times New Roman"/>
          <w:bCs/>
          <w:szCs w:val="24"/>
        </w:rPr>
        <w:t>职责</w:t>
      </w:r>
      <w:r>
        <w:tab/>
      </w:r>
      <w:r>
        <w:fldChar w:fldCharType="begin"/>
      </w:r>
      <w:r>
        <w:instrText xml:space="preserve"> PAGEREF _Toc23420 \h </w:instrText>
      </w:r>
      <w:r>
        <w:fldChar w:fldCharType="separate"/>
      </w:r>
      <w:r>
        <w:t>13</w:t>
      </w:r>
      <w:r>
        <w:fldChar w:fldCharType="end"/>
      </w:r>
      <w:r>
        <w:fldChar w:fldCharType="end"/>
      </w:r>
    </w:p>
    <w:p>
      <w:pPr>
        <w:pStyle w:val="9"/>
        <w:tabs>
          <w:tab w:val="right" w:leader="dot" w:pos="8306"/>
        </w:tabs>
      </w:pPr>
      <w:r>
        <w:fldChar w:fldCharType="begin"/>
      </w:r>
      <w:r>
        <w:instrText xml:space="preserve"> HYPERLINK \l _Toc26589 </w:instrText>
      </w:r>
      <w:r>
        <w:fldChar w:fldCharType="separate"/>
      </w:r>
      <w:r>
        <w:rPr>
          <w:rFonts w:hint="eastAsia" w:cs="Times New Roman"/>
          <w:bCs/>
          <w:szCs w:val="24"/>
          <w:lang w:val="en-US" w:eastAsia="zh-CN"/>
        </w:rPr>
        <w:t>2</w:t>
      </w:r>
      <w:r>
        <w:rPr>
          <w:rFonts w:hint="default" w:ascii="Times New Roman" w:hAnsi="Times New Roman" w:eastAsia="宋体" w:cs="Times New Roman"/>
          <w:bCs/>
          <w:szCs w:val="24"/>
        </w:rPr>
        <w:t>.2.3</w:t>
      </w:r>
      <w:r>
        <w:rPr>
          <w:rFonts w:hint="eastAsia" w:ascii="Times New Roman" w:hAnsi="Times New Roman" w:eastAsia="宋体" w:cs="Times New Roman"/>
          <w:bCs/>
          <w:szCs w:val="24"/>
          <w:lang w:val="en-US" w:eastAsia="zh-CN"/>
        </w:rPr>
        <w:t>应急领导小组副组长</w:t>
      </w:r>
      <w:r>
        <w:rPr>
          <w:rFonts w:hint="default" w:ascii="Times New Roman" w:hAnsi="Times New Roman" w:eastAsia="宋体" w:cs="Times New Roman"/>
          <w:bCs/>
          <w:szCs w:val="24"/>
        </w:rPr>
        <w:t>职责</w:t>
      </w:r>
      <w:r>
        <w:tab/>
      </w:r>
      <w:r>
        <w:fldChar w:fldCharType="begin"/>
      </w:r>
      <w:r>
        <w:instrText xml:space="preserve"> PAGEREF _Toc26589 \h </w:instrText>
      </w:r>
      <w:r>
        <w:fldChar w:fldCharType="separate"/>
      </w:r>
      <w:r>
        <w:t>13</w:t>
      </w:r>
      <w:r>
        <w:fldChar w:fldCharType="end"/>
      </w:r>
      <w:r>
        <w:fldChar w:fldCharType="end"/>
      </w:r>
    </w:p>
    <w:p>
      <w:pPr>
        <w:pStyle w:val="9"/>
        <w:tabs>
          <w:tab w:val="right" w:leader="dot" w:pos="8306"/>
        </w:tabs>
      </w:pPr>
      <w:r>
        <w:fldChar w:fldCharType="begin"/>
      </w:r>
      <w:r>
        <w:instrText xml:space="preserve"> HYPERLINK \l _Toc3008 </w:instrText>
      </w:r>
      <w:r>
        <w:fldChar w:fldCharType="separate"/>
      </w:r>
      <w:r>
        <w:rPr>
          <w:rFonts w:hint="eastAsia" w:cs="Times New Roman"/>
          <w:szCs w:val="24"/>
          <w:lang w:val="en-US" w:eastAsia="zh-CN"/>
        </w:rPr>
        <w:t>2</w:t>
      </w:r>
      <w:r>
        <w:rPr>
          <w:rFonts w:hint="default" w:ascii="Times New Roman" w:hAnsi="Times New Roman" w:eastAsia="宋体" w:cs="Times New Roman"/>
          <w:szCs w:val="24"/>
        </w:rPr>
        <w:t>.2.4应急指挥办公室人员组成及职责</w:t>
      </w:r>
      <w:r>
        <w:tab/>
      </w:r>
      <w:r>
        <w:fldChar w:fldCharType="begin"/>
      </w:r>
      <w:r>
        <w:instrText xml:space="preserve"> PAGEREF _Toc3008 \h </w:instrText>
      </w:r>
      <w:r>
        <w:fldChar w:fldCharType="separate"/>
      </w:r>
      <w:r>
        <w:t>14</w:t>
      </w:r>
      <w:r>
        <w:fldChar w:fldCharType="end"/>
      </w:r>
      <w:r>
        <w:fldChar w:fldCharType="end"/>
      </w:r>
    </w:p>
    <w:p>
      <w:pPr>
        <w:pStyle w:val="9"/>
        <w:tabs>
          <w:tab w:val="right" w:leader="dot" w:pos="8306"/>
        </w:tabs>
      </w:pPr>
      <w:r>
        <w:fldChar w:fldCharType="begin"/>
      </w:r>
      <w:r>
        <w:instrText xml:space="preserve"> HYPERLINK \l _Toc25140 </w:instrText>
      </w:r>
      <w:r>
        <w:fldChar w:fldCharType="separate"/>
      </w:r>
      <w:r>
        <w:rPr>
          <w:rFonts w:hint="eastAsia" w:cs="Times New Roman"/>
          <w:szCs w:val="24"/>
          <w:lang w:val="en-US" w:eastAsia="zh-CN"/>
        </w:rPr>
        <w:t>2</w:t>
      </w:r>
      <w:r>
        <w:rPr>
          <w:rFonts w:hint="default" w:ascii="Times New Roman" w:hAnsi="Times New Roman" w:eastAsia="宋体" w:cs="Times New Roman"/>
          <w:szCs w:val="24"/>
        </w:rPr>
        <w:t>.2.5应急救援小组人员组成及职责</w:t>
      </w:r>
      <w:r>
        <w:tab/>
      </w:r>
      <w:r>
        <w:fldChar w:fldCharType="begin"/>
      </w:r>
      <w:r>
        <w:instrText xml:space="preserve"> PAGEREF _Toc25140 \h </w:instrText>
      </w:r>
      <w:r>
        <w:fldChar w:fldCharType="separate"/>
      </w:r>
      <w:r>
        <w:t>14</w:t>
      </w:r>
      <w:r>
        <w:fldChar w:fldCharType="end"/>
      </w:r>
      <w:r>
        <w:fldChar w:fldCharType="end"/>
      </w:r>
    </w:p>
    <w:p>
      <w:pPr>
        <w:pStyle w:val="15"/>
        <w:tabs>
          <w:tab w:val="right" w:leader="dot" w:pos="8306"/>
        </w:tabs>
      </w:pPr>
      <w:r>
        <w:fldChar w:fldCharType="begin"/>
      </w:r>
      <w:r>
        <w:instrText xml:space="preserve"> HYPERLINK \l _Toc235 </w:instrText>
      </w:r>
      <w:r>
        <w:fldChar w:fldCharType="separate"/>
      </w:r>
      <w:r>
        <w:rPr>
          <w:rFonts w:hint="eastAsia" w:ascii="Times New Roman" w:hAnsi="Times New Roman" w:eastAsia="宋体" w:cs="Times New Roman"/>
          <w:bCs/>
          <w:szCs w:val="24"/>
          <w:lang w:val="en-US" w:eastAsia="zh-CN"/>
        </w:rPr>
        <w:t>2.3</w:t>
      </w:r>
      <w:r>
        <w:rPr>
          <w:rFonts w:hint="eastAsia" w:ascii="Times New Roman" w:hAnsi="Times New Roman" w:eastAsia="宋体" w:cs="Times New Roman"/>
          <w:bCs/>
          <w:szCs w:val="24"/>
        </w:rPr>
        <w:t>应急领导小组主要负责人替补原则</w:t>
      </w:r>
      <w:r>
        <w:tab/>
      </w:r>
      <w:r>
        <w:fldChar w:fldCharType="begin"/>
      </w:r>
      <w:r>
        <w:instrText xml:space="preserve"> PAGEREF _Toc235 \h </w:instrText>
      </w:r>
      <w:r>
        <w:fldChar w:fldCharType="separate"/>
      </w:r>
      <w:r>
        <w:t>16</w:t>
      </w:r>
      <w:r>
        <w:fldChar w:fldCharType="end"/>
      </w:r>
      <w:r>
        <w:fldChar w:fldCharType="end"/>
      </w:r>
    </w:p>
    <w:p>
      <w:pPr>
        <w:pStyle w:val="14"/>
        <w:tabs>
          <w:tab w:val="right" w:leader="dot" w:pos="8306"/>
        </w:tabs>
      </w:pPr>
      <w:r>
        <w:fldChar w:fldCharType="begin"/>
      </w:r>
      <w:r>
        <w:instrText xml:space="preserve"> HYPERLINK \l _Toc17728 </w:instrText>
      </w:r>
      <w:r>
        <w:fldChar w:fldCharType="separate"/>
      </w:r>
      <w:r>
        <w:rPr>
          <w:rFonts w:hint="eastAsia"/>
          <w:lang w:val="en-US" w:eastAsia="zh-CN"/>
        </w:rPr>
        <w:t>3</w:t>
      </w:r>
      <w:r>
        <w:rPr>
          <w:rFonts w:hint="default"/>
          <w:lang w:val="en-US" w:eastAsia="zh-CN"/>
        </w:rPr>
        <w:t>企业应急能力</w:t>
      </w:r>
      <w:r>
        <w:tab/>
      </w:r>
      <w:r>
        <w:fldChar w:fldCharType="begin"/>
      </w:r>
      <w:r>
        <w:instrText xml:space="preserve"> PAGEREF _Toc17728 \h </w:instrText>
      </w:r>
      <w:r>
        <w:fldChar w:fldCharType="separate"/>
      </w:r>
      <w:r>
        <w:t>17</w:t>
      </w:r>
      <w:r>
        <w:fldChar w:fldCharType="end"/>
      </w:r>
      <w:r>
        <w:fldChar w:fldCharType="end"/>
      </w:r>
    </w:p>
    <w:p>
      <w:pPr>
        <w:pStyle w:val="15"/>
        <w:tabs>
          <w:tab w:val="right" w:leader="dot" w:pos="8306"/>
        </w:tabs>
      </w:pPr>
      <w:r>
        <w:fldChar w:fldCharType="begin"/>
      </w:r>
      <w:r>
        <w:instrText xml:space="preserve"> HYPERLINK \l _Toc17090 </w:instrText>
      </w:r>
      <w:r>
        <w:fldChar w:fldCharType="separate"/>
      </w:r>
      <w:r>
        <w:rPr>
          <w:rFonts w:hint="eastAsia"/>
          <w:lang w:val="en-US" w:eastAsia="zh-CN"/>
        </w:rPr>
        <w:t>3</w:t>
      </w:r>
      <w:r>
        <w:t>.1环境风险管理制度</w:t>
      </w:r>
      <w:r>
        <w:tab/>
      </w:r>
      <w:r>
        <w:fldChar w:fldCharType="begin"/>
      </w:r>
      <w:r>
        <w:instrText xml:space="preserve"> PAGEREF _Toc17090 \h </w:instrText>
      </w:r>
      <w:r>
        <w:fldChar w:fldCharType="separate"/>
      </w:r>
      <w:r>
        <w:t>17</w:t>
      </w:r>
      <w:r>
        <w:fldChar w:fldCharType="end"/>
      </w:r>
      <w:r>
        <w:fldChar w:fldCharType="end"/>
      </w:r>
    </w:p>
    <w:p>
      <w:pPr>
        <w:pStyle w:val="15"/>
        <w:tabs>
          <w:tab w:val="right" w:leader="dot" w:pos="8306"/>
        </w:tabs>
      </w:pPr>
      <w:r>
        <w:fldChar w:fldCharType="begin"/>
      </w:r>
      <w:r>
        <w:instrText xml:space="preserve"> HYPERLINK \l _Toc9961 </w:instrText>
      </w:r>
      <w:r>
        <w:fldChar w:fldCharType="separate"/>
      </w:r>
      <w:r>
        <w:rPr>
          <w:rFonts w:hint="eastAsia"/>
          <w:lang w:val="en-US" w:eastAsia="zh-CN"/>
        </w:rPr>
        <w:t>3</w:t>
      </w:r>
      <w:r>
        <w:t>.2企业现有的应急措施及物资</w:t>
      </w:r>
      <w:r>
        <w:tab/>
      </w:r>
      <w:r>
        <w:fldChar w:fldCharType="begin"/>
      </w:r>
      <w:r>
        <w:instrText xml:space="preserve"> PAGEREF _Toc9961 \h </w:instrText>
      </w:r>
      <w:r>
        <w:fldChar w:fldCharType="separate"/>
      </w:r>
      <w:r>
        <w:t>17</w:t>
      </w:r>
      <w:r>
        <w:fldChar w:fldCharType="end"/>
      </w:r>
      <w:r>
        <w:fldChar w:fldCharType="end"/>
      </w:r>
    </w:p>
    <w:p>
      <w:pPr>
        <w:pStyle w:val="9"/>
        <w:tabs>
          <w:tab w:val="right" w:leader="dot" w:pos="8306"/>
        </w:tabs>
      </w:pPr>
      <w:r>
        <w:fldChar w:fldCharType="begin"/>
      </w:r>
      <w:r>
        <w:instrText xml:space="preserve"> HYPERLINK \l _Toc21098 </w:instrText>
      </w:r>
      <w:r>
        <w:fldChar w:fldCharType="separate"/>
      </w:r>
      <w:r>
        <w:rPr>
          <w:rFonts w:hint="eastAsia"/>
          <w:lang w:val="en-US" w:eastAsia="zh-CN"/>
        </w:rPr>
        <w:t>3.2.1应急措施</w:t>
      </w:r>
      <w:r>
        <w:tab/>
      </w:r>
      <w:r>
        <w:fldChar w:fldCharType="begin"/>
      </w:r>
      <w:r>
        <w:instrText xml:space="preserve"> PAGEREF _Toc21098 \h </w:instrText>
      </w:r>
      <w:r>
        <w:fldChar w:fldCharType="separate"/>
      </w:r>
      <w:r>
        <w:t>17</w:t>
      </w:r>
      <w:r>
        <w:fldChar w:fldCharType="end"/>
      </w:r>
      <w:r>
        <w:fldChar w:fldCharType="end"/>
      </w:r>
    </w:p>
    <w:p>
      <w:pPr>
        <w:pStyle w:val="9"/>
        <w:tabs>
          <w:tab w:val="right" w:leader="dot" w:pos="8306"/>
        </w:tabs>
      </w:pPr>
      <w:r>
        <w:fldChar w:fldCharType="begin"/>
      </w:r>
      <w:r>
        <w:instrText xml:space="preserve"> HYPERLINK \l _Toc22899 </w:instrText>
      </w:r>
      <w:r>
        <w:fldChar w:fldCharType="separate"/>
      </w:r>
      <w:r>
        <w:rPr>
          <w:rFonts w:hint="eastAsia"/>
          <w:lang w:val="en-US" w:eastAsia="zh-CN"/>
        </w:rPr>
        <w:t>3.2.2应急物资</w:t>
      </w:r>
      <w:r>
        <w:tab/>
      </w:r>
      <w:r>
        <w:fldChar w:fldCharType="begin"/>
      </w:r>
      <w:r>
        <w:instrText xml:space="preserve"> PAGEREF _Toc22899 \h </w:instrText>
      </w:r>
      <w:r>
        <w:fldChar w:fldCharType="separate"/>
      </w:r>
      <w:r>
        <w:t>22</w:t>
      </w:r>
      <w:r>
        <w:fldChar w:fldCharType="end"/>
      </w:r>
      <w:r>
        <w:fldChar w:fldCharType="end"/>
      </w:r>
    </w:p>
    <w:p>
      <w:pPr>
        <w:pStyle w:val="15"/>
        <w:tabs>
          <w:tab w:val="right" w:leader="dot" w:pos="8306"/>
        </w:tabs>
      </w:pPr>
      <w:r>
        <w:fldChar w:fldCharType="begin"/>
      </w:r>
      <w:r>
        <w:instrText xml:space="preserve"> HYPERLINK \l _Toc17292 </w:instrText>
      </w:r>
      <w:r>
        <w:fldChar w:fldCharType="separate"/>
      </w:r>
      <w:r>
        <w:rPr>
          <w:rFonts w:hint="eastAsia"/>
          <w:lang w:val="en-US" w:eastAsia="zh-CN"/>
        </w:rPr>
        <w:t>3</w:t>
      </w:r>
      <w:r>
        <w:rPr>
          <w:rFonts w:hint="eastAsia"/>
        </w:rPr>
        <w:t>.3</w:t>
      </w:r>
      <w:r>
        <w:t>应急通讯系统</w:t>
      </w:r>
      <w:r>
        <w:tab/>
      </w:r>
      <w:r>
        <w:fldChar w:fldCharType="begin"/>
      </w:r>
      <w:r>
        <w:instrText xml:space="preserve"> PAGEREF _Toc17292 \h </w:instrText>
      </w:r>
      <w:r>
        <w:fldChar w:fldCharType="separate"/>
      </w:r>
      <w:r>
        <w:t>22</w:t>
      </w:r>
      <w:r>
        <w:fldChar w:fldCharType="end"/>
      </w:r>
      <w:r>
        <w:fldChar w:fldCharType="end"/>
      </w:r>
    </w:p>
    <w:p>
      <w:pPr>
        <w:pStyle w:val="15"/>
        <w:tabs>
          <w:tab w:val="right" w:leader="dot" w:pos="8306"/>
        </w:tabs>
      </w:pPr>
      <w:r>
        <w:fldChar w:fldCharType="begin"/>
      </w:r>
      <w:r>
        <w:instrText xml:space="preserve"> HYPERLINK \l _Toc9746 </w:instrText>
      </w:r>
      <w:r>
        <w:fldChar w:fldCharType="separate"/>
      </w:r>
      <w:r>
        <w:rPr>
          <w:rFonts w:hint="eastAsia"/>
          <w:lang w:val="en-US" w:eastAsia="zh-CN"/>
        </w:rPr>
        <w:t>3</w:t>
      </w:r>
      <w:r>
        <w:rPr>
          <w:rFonts w:hint="eastAsia"/>
        </w:rPr>
        <w:t>.4</w:t>
      </w:r>
      <w:r>
        <w:t>应急能力评估</w:t>
      </w:r>
      <w:r>
        <w:tab/>
      </w:r>
      <w:r>
        <w:fldChar w:fldCharType="begin"/>
      </w:r>
      <w:r>
        <w:instrText xml:space="preserve"> PAGEREF _Toc9746 \h </w:instrText>
      </w:r>
      <w:r>
        <w:fldChar w:fldCharType="separate"/>
      </w:r>
      <w:r>
        <w:t>22</w:t>
      </w:r>
      <w:r>
        <w:fldChar w:fldCharType="end"/>
      </w:r>
      <w:r>
        <w:fldChar w:fldCharType="end"/>
      </w:r>
    </w:p>
    <w:p>
      <w:pPr>
        <w:pStyle w:val="15"/>
        <w:tabs>
          <w:tab w:val="right" w:leader="dot" w:pos="8306"/>
        </w:tabs>
      </w:pPr>
      <w:r>
        <w:fldChar w:fldCharType="begin"/>
      </w:r>
      <w:r>
        <w:instrText xml:space="preserve"> HYPERLINK \l _Toc189 </w:instrText>
      </w:r>
      <w:r>
        <w:fldChar w:fldCharType="separate"/>
      </w:r>
      <w:r>
        <w:rPr>
          <w:rFonts w:hint="eastAsia"/>
          <w:lang w:val="en-US" w:eastAsia="zh-CN"/>
        </w:rPr>
        <w:t>3</w:t>
      </w:r>
      <w:r>
        <w:rPr>
          <w:rFonts w:hint="eastAsia"/>
        </w:rPr>
        <w:t>.5</w:t>
      </w:r>
      <w:r>
        <w:t>救援力量</w:t>
      </w:r>
      <w:r>
        <w:tab/>
      </w:r>
      <w:r>
        <w:fldChar w:fldCharType="begin"/>
      </w:r>
      <w:r>
        <w:instrText xml:space="preserve"> PAGEREF _Toc189 \h </w:instrText>
      </w:r>
      <w:r>
        <w:fldChar w:fldCharType="separate"/>
      </w:r>
      <w:r>
        <w:t>23</w:t>
      </w:r>
      <w:r>
        <w:fldChar w:fldCharType="end"/>
      </w:r>
      <w:r>
        <w:fldChar w:fldCharType="end"/>
      </w:r>
    </w:p>
    <w:p>
      <w:pPr>
        <w:pStyle w:val="14"/>
        <w:tabs>
          <w:tab w:val="right" w:leader="dot" w:pos="8306"/>
        </w:tabs>
      </w:pPr>
      <w:r>
        <w:fldChar w:fldCharType="begin"/>
      </w:r>
      <w:r>
        <w:instrText xml:space="preserve"> HYPERLINK \l _Toc31736 </w:instrText>
      </w:r>
      <w:r>
        <w:fldChar w:fldCharType="separate"/>
      </w:r>
      <w:r>
        <w:rPr>
          <w:rFonts w:hint="eastAsia"/>
          <w:bCs/>
          <w:lang w:val="en-US" w:eastAsia="zh-CN"/>
        </w:rPr>
        <w:t>4</w:t>
      </w:r>
      <w:r>
        <w:rPr>
          <w:rFonts w:hint="default"/>
          <w:bCs/>
          <w:lang w:val="en-US" w:eastAsia="zh-CN"/>
        </w:rPr>
        <w:t>预防与预警</w:t>
      </w:r>
      <w:r>
        <w:tab/>
      </w:r>
      <w:r>
        <w:fldChar w:fldCharType="begin"/>
      </w:r>
      <w:r>
        <w:instrText xml:space="preserve"> PAGEREF _Toc31736 \h </w:instrText>
      </w:r>
      <w:r>
        <w:fldChar w:fldCharType="separate"/>
      </w:r>
      <w:r>
        <w:t>25</w:t>
      </w:r>
      <w:r>
        <w:fldChar w:fldCharType="end"/>
      </w:r>
      <w:r>
        <w:fldChar w:fldCharType="end"/>
      </w:r>
    </w:p>
    <w:p>
      <w:pPr>
        <w:pStyle w:val="15"/>
        <w:tabs>
          <w:tab w:val="right" w:leader="dot" w:pos="8306"/>
        </w:tabs>
      </w:pPr>
      <w:r>
        <w:fldChar w:fldCharType="begin"/>
      </w:r>
      <w:r>
        <w:instrText xml:space="preserve"> HYPERLINK \l _Toc29376 </w:instrText>
      </w:r>
      <w:r>
        <w:fldChar w:fldCharType="separate"/>
      </w:r>
      <w:r>
        <w:rPr>
          <w:rFonts w:hint="eastAsia"/>
          <w:lang w:val="en-US" w:eastAsia="zh-CN"/>
        </w:rPr>
        <w:t>4</w:t>
      </w:r>
      <w:r>
        <w:rPr>
          <w:rFonts w:hint="default"/>
        </w:rPr>
        <w:t>.1环境风险源监控</w:t>
      </w:r>
      <w:r>
        <w:tab/>
      </w:r>
      <w:r>
        <w:fldChar w:fldCharType="begin"/>
      </w:r>
      <w:r>
        <w:instrText xml:space="preserve"> PAGEREF _Toc29376 \h </w:instrText>
      </w:r>
      <w:r>
        <w:fldChar w:fldCharType="separate"/>
      </w:r>
      <w:r>
        <w:t>25</w:t>
      </w:r>
      <w:r>
        <w:fldChar w:fldCharType="end"/>
      </w:r>
      <w:r>
        <w:fldChar w:fldCharType="end"/>
      </w:r>
    </w:p>
    <w:p>
      <w:pPr>
        <w:pStyle w:val="15"/>
        <w:tabs>
          <w:tab w:val="right" w:leader="dot" w:pos="8306"/>
        </w:tabs>
      </w:pPr>
      <w:r>
        <w:fldChar w:fldCharType="begin"/>
      </w:r>
      <w:r>
        <w:instrText xml:space="preserve"> HYPERLINK \l _Toc30316 </w:instrText>
      </w:r>
      <w:r>
        <w:fldChar w:fldCharType="separate"/>
      </w:r>
      <w:r>
        <w:rPr>
          <w:rFonts w:hint="eastAsia"/>
          <w:lang w:val="en-US" w:eastAsia="zh-CN"/>
        </w:rPr>
        <w:t>4</w:t>
      </w:r>
      <w:r>
        <w:rPr>
          <w:rFonts w:hint="default"/>
        </w:rPr>
        <w:t>.2预警行动</w:t>
      </w:r>
      <w:r>
        <w:tab/>
      </w:r>
      <w:r>
        <w:fldChar w:fldCharType="begin"/>
      </w:r>
      <w:r>
        <w:instrText xml:space="preserve"> PAGEREF _Toc30316 \h </w:instrText>
      </w:r>
      <w:r>
        <w:fldChar w:fldCharType="separate"/>
      </w:r>
      <w:r>
        <w:t>25</w:t>
      </w:r>
      <w:r>
        <w:fldChar w:fldCharType="end"/>
      </w:r>
      <w:r>
        <w:fldChar w:fldCharType="end"/>
      </w:r>
    </w:p>
    <w:p>
      <w:pPr>
        <w:pStyle w:val="9"/>
        <w:tabs>
          <w:tab w:val="right" w:leader="dot" w:pos="8306"/>
        </w:tabs>
      </w:pPr>
      <w:r>
        <w:fldChar w:fldCharType="begin"/>
      </w:r>
      <w:r>
        <w:instrText xml:space="preserve"> HYPERLINK \l _Toc3856 </w:instrText>
      </w:r>
      <w:r>
        <w:fldChar w:fldCharType="separate"/>
      </w:r>
      <w:r>
        <w:rPr>
          <w:rFonts w:hint="eastAsia"/>
          <w:lang w:val="en-US" w:eastAsia="zh-CN"/>
        </w:rPr>
        <w:t>4</w:t>
      </w:r>
      <w:r>
        <w:rPr>
          <w:rFonts w:hint="default"/>
        </w:rPr>
        <w:t>.2.1预警信息的获取</w:t>
      </w:r>
      <w:r>
        <w:tab/>
      </w:r>
      <w:r>
        <w:fldChar w:fldCharType="begin"/>
      </w:r>
      <w:r>
        <w:instrText xml:space="preserve"> PAGEREF _Toc3856 \h </w:instrText>
      </w:r>
      <w:r>
        <w:fldChar w:fldCharType="separate"/>
      </w:r>
      <w:r>
        <w:t>25</w:t>
      </w:r>
      <w:r>
        <w:fldChar w:fldCharType="end"/>
      </w:r>
      <w:r>
        <w:fldChar w:fldCharType="end"/>
      </w:r>
    </w:p>
    <w:p>
      <w:pPr>
        <w:pStyle w:val="9"/>
        <w:tabs>
          <w:tab w:val="right" w:leader="dot" w:pos="8306"/>
        </w:tabs>
      </w:pPr>
      <w:r>
        <w:fldChar w:fldCharType="begin"/>
      </w:r>
      <w:r>
        <w:instrText xml:space="preserve"> HYPERLINK \l _Toc1823 </w:instrText>
      </w:r>
      <w:r>
        <w:fldChar w:fldCharType="separate"/>
      </w:r>
      <w:r>
        <w:rPr>
          <w:rFonts w:hint="eastAsia"/>
          <w:lang w:val="en-US" w:eastAsia="zh-CN"/>
        </w:rPr>
        <w:t>4</w:t>
      </w:r>
      <w:r>
        <w:rPr>
          <w:rFonts w:hint="default"/>
        </w:rPr>
        <w:t>.2.2预警条件、方式、方法</w:t>
      </w:r>
      <w:r>
        <w:tab/>
      </w:r>
      <w:r>
        <w:fldChar w:fldCharType="begin"/>
      </w:r>
      <w:r>
        <w:instrText xml:space="preserve"> PAGEREF _Toc1823 \h </w:instrText>
      </w:r>
      <w:r>
        <w:fldChar w:fldCharType="separate"/>
      </w:r>
      <w:r>
        <w:t>25</w:t>
      </w:r>
      <w:r>
        <w:fldChar w:fldCharType="end"/>
      </w:r>
      <w:r>
        <w:fldChar w:fldCharType="end"/>
      </w:r>
    </w:p>
    <w:p>
      <w:pPr>
        <w:pStyle w:val="15"/>
        <w:tabs>
          <w:tab w:val="right" w:leader="dot" w:pos="8306"/>
        </w:tabs>
      </w:pPr>
      <w:r>
        <w:fldChar w:fldCharType="begin"/>
      </w:r>
      <w:r>
        <w:instrText xml:space="preserve"> HYPERLINK \l _Toc4651 </w:instrText>
      </w:r>
      <w:r>
        <w:fldChar w:fldCharType="separate"/>
      </w:r>
      <w:r>
        <w:rPr>
          <w:rFonts w:hint="eastAsia"/>
          <w:lang w:val="en-US" w:eastAsia="zh-CN"/>
        </w:rPr>
        <w:t>4.2.3信息报告和通报</w:t>
      </w:r>
      <w:r>
        <w:tab/>
      </w:r>
      <w:r>
        <w:fldChar w:fldCharType="begin"/>
      </w:r>
      <w:r>
        <w:instrText xml:space="preserve"> PAGEREF _Toc4651 \h </w:instrText>
      </w:r>
      <w:r>
        <w:fldChar w:fldCharType="separate"/>
      </w:r>
      <w:r>
        <w:t>28</w:t>
      </w:r>
      <w:r>
        <w:fldChar w:fldCharType="end"/>
      </w:r>
      <w:r>
        <w:fldChar w:fldCharType="end"/>
      </w:r>
    </w:p>
    <w:p>
      <w:pPr>
        <w:pStyle w:val="15"/>
        <w:tabs>
          <w:tab w:val="right" w:leader="dot" w:pos="8306"/>
        </w:tabs>
      </w:pPr>
      <w:r>
        <w:fldChar w:fldCharType="begin"/>
      </w:r>
      <w:r>
        <w:instrText xml:space="preserve"> HYPERLINK \l _Toc11208 </w:instrText>
      </w:r>
      <w:r>
        <w:fldChar w:fldCharType="separate"/>
      </w:r>
      <w:r>
        <w:rPr>
          <w:rFonts w:hint="eastAsia"/>
          <w:lang w:val="en-US" w:eastAsia="zh-CN"/>
        </w:rPr>
        <w:t>4</w:t>
      </w:r>
      <w:r>
        <w:rPr>
          <w:rFonts w:hint="default"/>
        </w:rPr>
        <w:t>.3报警、通讯联络方式</w:t>
      </w:r>
      <w:r>
        <w:tab/>
      </w:r>
      <w:r>
        <w:fldChar w:fldCharType="begin"/>
      </w:r>
      <w:r>
        <w:instrText xml:space="preserve"> PAGEREF _Toc11208 \h </w:instrText>
      </w:r>
      <w:r>
        <w:fldChar w:fldCharType="separate"/>
      </w:r>
      <w:r>
        <w:t>32</w:t>
      </w:r>
      <w:r>
        <w:fldChar w:fldCharType="end"/>
      </w:r>
      <w:r>
        <w:fldChar w:fldCharType="end"/>
      </w:r>
    </w:p>
    <w:p>
      <w:pPr>
        <w:pStyle w:val="14"/>
        <w:tabs>
          <w:tab w:val="right" w:leader="dot" w:pos="8306"/>
        </w:tabs>
      </w:pPr>
      <w:r>
        <w:fldChar w:fldCharType="begin"/>
      </w:r>
      <w:r>
        <w:instrText xml:space="preserve"> HYPERLINK \l _Toc12639 </w:instrText>
      </w:r>
      <w:r>
        <w:fldChar w:fldCharType="separate"/>
      </w:r>
      <w:r>
        <w:rPr>
          <w:rFonts w:hint="eastAsia"/>
          <w:lang w:val="en-US" w:eastAsia="zh-CN"/>
        </w:rPr>
        <w:t>5</w:t>
      </w:r>
      <w:r>
        <w:rPr>
          <w:rFonts w:hint="default"/>
        </w:rPr>
        <w:t>应急响应与措施</w:t>
      </w:r>
      <w:r>
        <w:tab/>
      </w:r>
      <w:r>
        <w:fldChar w:fldCharType="begin"/>
      </w:r>
      <w:r>
        <w:instrText xml:space="preserve"> PAGEREF _Toc12639 \h </w:instrText>
      </w:r>
      <w:r>
        <w:fldChar w:fldCharType="separate"/>
      </w:r>
      <w:r>
        <w:t>36</w:t>
      </w:r>
      <w:r>
        <w:fldChar w:fldCharType="end"/>
      </w:r>
      <w:r>
        <w:fldChar w:fldCharType="end"/>
      </w:r>
    </w:p>
    <w:p>
      <w:pPr>
        <w:pStyle w:val="15"/>
        <w:tabs>
          <w:tab w:val="right" w:leader="dot" w:pos="8306"/>
        </w:tabs>
      </w:pPr>
      <w:r>
        <w:fldChar w:fldCharType="begin"/>
      </w:r>
      <w:r>
        <w:instrText xml:space="preserve"> HYPERLINK \l _Toc24899 </w:instrText>
      </w:r>
      <w:r>
        <w:fldChar w:fldCharType="separate"/>
      </w:r>
      <w:r>
        <w:rPr>
          <w:rFonts w:hint="eastAsia"/>
          <w:lang w:val="en-US" w:eastAsia="zh-CN"/>
        </w:rPr>
        <w:t>5</w:t>
      </w:r>
      <w:r>
        <w:rPr>
          <w:rFonts w:hint="default"/>
        </w:rPr>
        <w:t>.1响应流程</w:t>
      </w:r>
      <w:r>
        <w:tab/>
      </w:r>
      <w:r>
        <w:fldChar w:fldCharType="begin"/>
      </w:r>
      <w:r>
        <w:instrText xml:space="preserve"> PAGEREF _Toc24899 \h </w:instrText>
      </w:r>
      <w:r>
        <w:fldChar w:fldCharType="separate"/>
      </w:r>
      <w:r>
        <w:t>36</w:t>
      </w:r>
      <w:r>
        <w:fldChar w:fldCharType="end"/>
      </w:r>
      <w:r>
        <w:fldChar w:fldCharType="end"/>
      </w:r>
    </w:p>
    <w:p>
      <w:pPr>
        <w:pStyle w:val="15"/>
        <w:tabs>
          <w:tab w:val="right" w:leader="dot" w:pos="8306"/>
        </w:tabs>
      </w:pPr>
      <w:r>
        <w:fldChar w:fldCharType="begin"/>
      </w:r>
      <w:r>
        <w:instrText xml:space="preserve"> HYPERLINK \l _Toc10189 </w:instrText>
      </w:r>
      <w:r>
        <w:fldChar w:fldCharType="separate"/>
      </w:r>
      <w:r>
        <w:rPr>
          <w:rFonts w:hint="eastAsia"/>
          <w:lang w:val="en-US" w:eastAsia="zh-CN"/>
        </w:rPr>
        <w:t>5</w:t>
      </w:r>
      <w:r>
        <w:rPr>
          <w:rFonts w:hint="default"/>
        </w:rPr>
        <w:t>.2分级响应</w:t>
      </w:r>
      <w:r>
        <w:tab/>
      </w:r>
      <w:r>
        <w:fldChar w:fldCharType="begin"/>
      </w:r>
      <w:r>
        <w:instrText xml:space="preserve"> PAGEREF _Toc10189 \h </w:instrText>
      </w:r>
      <w:r>
        <w:fldChar w:fldCharType="separate"/>
      </w:r>
      <w:r>
        <w:t>36</w:t>
      </w:r>
      <w:r>
        <w:fldChar w:fldCharType="end"/>
      </w:r>
      <w:r>
        <w:fldChar w:fldCharType="end"/>
      </w:r>
    </w:p>
    <w:p>
      <w:pPr>
        <w:pStyle w:val="9"/>
        <w:tabs>
          <w:tab w:val="right" w:leader="dot" w:pos="8306"/>
        </w:tabs>
      </w:pPr>
      <w:r>
        <w:fldChar w:fldCharType="begin"/>
      </w:r>
      <w:r>
        <w:instrText xml:space="preserve"> HYPERLINK \l _Toc18683 </w:instrText>
      </w:r>
      <w:r>
        <w:fldChar w:fldCharType="separate"/>
      </w:r>
      <w:r>
        <w:rPr>
          <w:rFonts w:hint="eastAsia"/>
          <w:lang w:val="en-US" w:eastAsia="zh-CN"/>
        </w:rPr>
        <w:t>5.2.1分级响应机制</w:t>
      </w:r>
      <w:r>
        <w:tab/>
      </w:r>
      <w:r>
        <w:fldChar w:fldCharType="begin"/>
      </w:r>
      <w:r>
        <w:instrText xml:space="preserve"> PAGEREF _Toc18683 \h </w:instrText>
      </w:r>
      <w:r>
        <w:fldChar w:fldCharType="separate"/>
      </w:r>
      <w:r>
        <w:t>36</w:t>
      </w:r>
      <w:r>
        <w:fldChar w:fldCharType="end"/>
      </w:r>
      <w:r>
        <w:fldChar w:fldCharType="end"/>
      </w:r>
    </w:p>
    <w:p>
      <w:pPr>
        <w:pStyle w:val="9"/>
        <w:tabs>
          <w:tab w:val="right" w:leader="dot" w:pos="8306"/>
        </w:tabs>
      </w:pPr>
      <w:r>
        <w:fldChar w:fldCharType="begin"/>
      </w:r>
      <w:r>
        <w:instrText xml:space="preserve"> HYPERLINK \l _Toc24768 </w:instrText>
      </w:r>
      <w:r>
        <w:fldChar w:fldCharType="separate"/>
      </w:r>
      <w:r>
        <w:rPr>
          <w:rFonts w:hint="eastAsia"/>
          <w:lang w:val="en-US" w:eastAsia="zh-CN"/>
        </w:rPr>
        <w:t>5.2.2应急响应程序</w:t>
      </w:r>
      <w:r>
        <w:tab/>
      </w:r>
      <w:r>
        <w:fldChar w:fldCharType="begin"/>
      </w:r>
      <w:r>
        <w:instrText xml:space="preserve"> PAGEREF _Toc24768 \h </w:instrText>
      </w:r>
      <w:r>
        <w:fldChar w:fldCharType="separate"/>
      </w:r>
      <w:r>
        <w:t>37</w:t>
      </w:r>
      <w:r>
        <w:fldChar w:fldCharType="end"/>
      </w:r>
      <w:r>
        <w:fldChar w:fldCharType="end"/>
      </w:r>
    </w:p>
    <w:p>
      <w:pPr>
        <w:pStyle w:val="9"/>
        <w:tabs>
          <w:tab w:val="right" w:leader="dot" w:pos="8306"/>
        </w:tabs>
      </w:pPr>
      <w:r>
        <w:fldChar w:fldCharType="begin"/>
      </w:r>
      <w:r>
        <w:instrText xml:space="preserve"> HYPERLINK \l _Toc23153 </w:instrText>
      </w:r>
      <w:r>
        <w:fldChar w:fldCharType="separate"/>
      </w:r>
      <w:r>
        <w:rPr>
          <w:rFonts w:hint="eastAsia"/>
          <w:lang w:val="en-US" w:eastAsia="zh-CN"/>
        </w:rPr>
        <w:t>5.2.3扩大应急的基本条件和原则</w:t>
      </w:r>
      <w:r>
        <w:tab/>
      </w:r>
      <w:r>
        <w:fldChar w:fldCharType="begin"/>
      </w:r>
      <w:r>
        <w:instrText xml:space="preserve"> PAGEREF _Toc23153 \h </w:instrText>
      </w:r>
      <w:r>
        <w:fldChar w:fldCharType="separate"/>
      </w:r>
      <w:r>
        <w:t>39</w:t>
      </w:r>
      <w:r>
        <w:fldChar w:fldCharType="end"/>
      </w:r>
      <w:r>
        <w:fldChar w:fldCharType="end"/>
      </w:r>
    </w:p>
    <w:p>
      <w:pPr>
        <w:pStyle w:val="9"/>
        <w:tabs>
          <w:tab w:val="right" w:leader="dot" w:pos="8306"/>
        </w:tabs>
      </w:pPr>
      <w:r>
        <w:fldChar w:fldCharType="begin"/>
      </w:r>
      <w:r>
        <w:instrText xml:space="preserve"> HYPERLINK \l _Toc20880 </w:instrText>
      </w:r>
      <w:r>
        <w:fldChar w:fldCharType="separate"/>
      </w:r>
      <w:r>
        <w:rPr>
          <w:rFonts w:hint="eastAsia"/>
          <w:lang w:val="en-US" w:eastAsia="zh-CN"/>
        </w:rPr>
        <w:t>5.2.4</w:t>
      </w:r>
      <w:r>
        <w:rPr>
          <w:rFonts w:hint="eastAsia"/>
        </w:rPr>
        <w:t>指挥与协调</w:t>
      </w:r>
      <w:r>
        <w:tab/>
      </w:r>
      <w:r>
        <w:fldChar w:fldCharType="begin"/>
      </w:r>
      <w:r>
        <w:instrText xml:space="preserve"> PAGEREF _Toc20880 \h </w:instrText>
      </w:r>
      <w:r>
        <w:fldChar w:fldCharType="separate"/>
      </w:r>
      <w:r>
        <w:t>40</w:t>
      </w:r>
      <w:r>
        <w:fldChar w:fldCharType="end"/>
      </w:r>
      <w:r>
        <w:fldChar w:fldCharType="end"/>
      </w:r>
    </w:p>
    <w:p>
      <w:pPr>
        <w:pStyle w:val="15"/>
        <w:tabs>
          <w:tab w:val="right" w:leader="dot" w:pos="8306"/>
        </w:tabs>
      </w:pPr>
      <w:r>
        <w:fldChar w:fldCharType="begin"/>
      </w:r>
      <w:r>
        <w:instrText xml:space="preserve"> HYPERLINK \l _Toc2578 </w:instrText>
      </w:r>
      <w:r>
        <w:fldChar w:fldCharType="separate"/>
      </w:r>
      <w:r>
        <w:rPr>
          <w:rFonts w:hint="eastAsia"/>
          <w:lang w:val="en-US" w:eastAsia="zh-CN"/>
        </w:rPr>
        <w:t>5</w:t>
      </w:r>
      <w:r>
        <w:rPr>
          <w:rFonts w:hint="default"/>
        </w:rPr>
        <w:t>.</w:t>
      </w:r>
      <w:r>
        <w:rPr>
          <w:rFonts w:hint="default"/>
          <w:lang w:val="en-US" w:eastAsia="zh-CN"/>
        </w:rPr>
        <w:t>3</w:t>
      </w:r>
      <w:r>
        <w:rPr>
          <w:rFonts w:hint="default"/>
        </w:rPr>
        <w:t>应急准备</w:t>
      </w:r>
      <w:r>
        <w:tab/>
      </w:r>
      <w:r>
        <w:fldChar w:fldCharType="begin"/>
      </w:r>
      <w:r>
        <w:instrText xml:space="preserve"> PAGEREF _Toc2578 \h </w:instrText>
      </w:r>
      <w:r>
        <w:fldChar w:fldCharType="separate"/>
      </w:r>
      <w:r>
        <w:t>40</w:t>
      </w:r>
      <w:r>
        <w:fldChar w:fldCharType="end"/>
      </w:r>
      <w:r>
        <w:fldChar w:fldCharType="end"/>
      </w:r>
    </w:p>
    <w:p>
      <w:pPr>
        <w:pStyle w:val="15"/>
        <w:tabs>
          <w:tab w:val="right" w:leader="dot" w:pos="8306"/>
        </w:tabs>
      </w:pPr>
      <w:r>
        <w:fldChar w:fldCharType="begin"/>
      </w:r>
      <w:r>
        <w:instrText xml:space="preserve"> HYPERLINK \l _Toc26521 </w:instrText>
      </w:r>
      <w:r>
        <w:fldChar w:fldCharType="separate"/>
      </w:r>
      <w:r>
        <w:rPr>
          <w:rFonts w:hint="eastAsia"/>
          <w:lang w:val="en-US" w:eastAsia="zh-CN"/>
        </w:rPr>
        <w:t>5</w:t>
      </w:r>
      <w:r>
        <w:rPr>
          <w:rFonts w:hint="default"/>
        </w:rPr>
        <w:t>.</w:t>
      </w:r>
      <w:r>
        <w:rPr>
          <w:rFonts w:hint="default"/>
          <w:lang w:val="en-US" w:eastAsia="zh-CN"/>
        </w:rPr>
        <w:t>4</w:t>
      </w:r>
      <w:r>
        <w:rPr>
          <w:rFonts w:hint="default"/>
        </w:rPr>
        <w:t>应急监测</w:t>
      </w:r>
      <w:r>
        <w:tab/>
      </w:r>
      <w:r>
        <w:fldChar w:fldCharType="begin"/>
      </w:r>
      <w:r>
        <w:instrText xml:space="preserve"> PAGEREF _Toc26521 \h </w:instrText>
      </w:r>
      <w:r>
        <w:fldChar w:fldCharType="separate"/>
      </w:r>
      <w:r>
        <w:t>41</w:t>
      </w:r>
      <w:r>
        <w:fldChar w:fldCharType="end"/>
      </w:r>
      <w:r>
        <w:fldChar w:fldCharType="end"/>
      </w:r>
    </w:p>
    <w:p>
      <w:pPr>
        <w:pStyle w:val="15"/>
        <w:tabs>
          <w:tab w:val="right" w:leader="dot" w:pos="8306"/>
        </w:tabs>
      </w:pPr>
      <w:r>
        <w:fldChar w:fldCharType="begin"/>
      </w:r>
      <w:r>
        <w:instrText xml:space="preserve"> HYPERLINK \l _Toc22472 </w:instrText>
      </w:r>
      <w:r>
        <w:fldChar w:fldCharType="separate"/>
      </w:r>
      <w:r>
        <w:rPr>
          <w:rFonts w:hint="eastAsia"/>
          <w:lang w:val="en-US" w:eastAsia="zh-CN"/>
        </w:rPr>
        <w:t>5</w:t>
      </w:r>
      <w:r>
        <w:rPr>
          <w:rFonts w:hint="default"/>
        </w:rPr>
        <w:t>.</w:t>
      </w:r>
      <w:r>
        <w:rPr>
          <w:rFonts w:hint="default"/>
          <w:lang w:val="en-US" w:eastAsia="zh-CN"/>
        </w:rPr>
        <w:t>5</w:t>
      </w:r>
      <w:r>
        <w:rPr>
          <w:rFonts w:hint="default"/>
        </w:rPr>
        <w:t>应急措施</w:t>
      </w:r>
      <w:r>
        <w:tab/>
      </w:r>
      <w:r>
        <w:fldChar w:fldCharType="begin"/>
      </w:r>
      <w:r>
        <w:instrText xml:space="preserve"> PAGEREF _Toc22472 \h </w:instrText>
      </w:r>
      <w:r>
        <w:fldChar w:fldCharType="separate"/>
      </w:r>
      <w:r>
        <w:t>46</w:t>
      </w:r>
      <w:r>
        <w:fldChar w:fldCharType="end"/>
      </w:r>
      <w:r>
        <w:fldChar w:fldCharType="end"/>
      </w:r>
    </w:p>
    <w:p>
      <w:pPr>
        <w:pStyle w:val="9"/>
        <w:tabs>
          <w:tab w:val="right" w:leader="dot" w:pos="8306"/>
        </w:tabs>
      </w:pPr>
      <w:r>
        <w:fldChar w:fldCharType="begin"/>
      </w:r>
      <w:r>
        <w:instrText xml:space="preserve"> HYPERLINK \l _Toc21280 </w:instrText>
      </w:r>
      <w:r>
        <w:fldChar w:fldCharType="separate"/>
      </w:r>
      <w:r>
        <w:rPr>
          <w:rFonts w:hint="eastAsia"/>
          <w:lang w:val="en-US" w:eastAsia="zh-CN"/>
        </w:rPr>
        <w:t>5.5.1</w:t>
      </w:r>
      <w:r>
        <w:t>应急指挥与协调</w:t>
      </w:r>
      <w:r>
        <w:tab/>
      </w:r>
      <w:r>
        <w:fldChar w:fldCharType="begin"/>
      </w:r>
      <w:r>
        <w:instrText xml:space="preserve"> PAGEREF _Toc21280 \h </w:instrText>
      </w:r>
      <w:r>
        <w:fldChar w:fldCharType="separate"/>
      </w:r>
      <w:r>
        <w:t>46</w:t>
      </w:r>
      <w:r>
        <w:fldChar w:fldCharType="end"/>
      </w:r>
      <w:r>
        <w:fldChar w:fldCharType="end"/>
      </w:r>
    </w:p>
    <w:p>
      <w:pPr>
        <w:pStyle w:val="9"/>
        <w:tabs>
          <w:tab w:val="right" w:leader="dot" w:pos="8306"/>
        </w:tabs>
      </w:pPr>
      <w:r>
        <w:fldChar w:fldCharType="begin"/>
      </w:r>
      <w:r>
        <w:instrText xml:space="preserve"> HYPERLINK \l _Toc2780 </w:instrText>
      </w:r>
      <w:r>
        <w:fldChar w:fldCharType="separate"/>
      </w:r>
      <w:r>
        <w:rPr>
          <w:rFonts w:hint="eastAsia"/>
          <w:lang w:val="en-US" w:eastAsia="zh-CN"/>
        </w:rPr>
        <w:t>5.5.2</w:t>
      </w:r>
      <w:r>
        <w:rPr>
          <w:rFonts w:hint="eastAsia"/>
        </w:rPr>
        <w:t>疏散隔离</w:t>
      </w:r>
      <w:r>
        <w:tab/>
      </w:r>
      <w:r>
        <w:fldChar w:fldCharType="begin"/>
      </w:r>
      <w:r>
        <w:instrText xml:space="preserve"> PAGEREF _Toc2780 \h </w:instrText>
      </w:r>
      <w:r>
        <w:fldChar w:fldCharType="separate"/>
      </w:r>
      <w:r>
        <w:t>47</w:t>
      </w:r>
      <w:r>
        <w:fldChar w:fldCharType="end"/>
      </w:r>
      <w:r>
        <w:fldChar w:fldCharType="end"/>
      </w:r>
    </w:p>
    <w:p>
      <w:pPr>
        <w:pStyle w:val="9"/>
        <w:tabs>
          <w:tab w:val="right" w:leader="dot" w:pos="8306"/>
        </w:tabs>
      </w:pPr>
      <w:r>
        <w:fldChar w:fldCharType="begin"/>
      </w:r>
      <w:r>
        <w:instrText xml:space="preserve"> HYPERLINK \l _Toc32273 </w:instrText>
      </w:r>
      <w:r>
        <w:fldChar w:fldCharType="separate"/>
      </w:r>
      <w:r>
        <w:rPr>
          <w:rFonts w:hint="eastAsia"/>
          <w:lang w:val="en-US" w:eastAsia="zh-CN"/>
        </w:rPr>
        <w:t>5.5.3</w:t>
      </w:r>
      <w:r>
        <w:t>受伤人员救治</w:t>
      </w:r>
      <w:r>
        <w:tab/>
      </w:r>
      <w:r>
        <w:fldChar w:fldCharType="begin"/>
      </w:r>
      <w:r>
        <w:instrText xml:space="preserve"> PAGEREF _Toc32273 \h </w:instrText>
      </w:r>
      <w:r>
        <w:fldChar w:fldCharType="separate"/>
      </w:r>
      <w:r>
        <w:t>47</w:t>
      </w:r>
      <w:r>
        <w:fldChar w:fldCharType="end"/>
      </w:r>
      <w:r>
        <w:fldChar w:fldCharType="end"/>
      </w:r>
    </w:p>
    <w:p>
      <w:pPr>
        <w:pStyle w:val="9"/>
        <w:tabs>
          <w:tab w:val="right" w:leader="dot" w:pos="8306"/>
        </w:tabs>
      </w:pPr>
      <w:r>
        <w:fldChar w:fldCharType="begin"/>
      </w:r>
      <w:r>
        <w:instrText xml:space="preserve"> HYPERLINK \l _Toc20006 </w:instrText>
      </w:r>
      <w:r>
        <w:fldChar w:fldCharType="separate"/>
      </w:r>
      <w:r>
        <w:rPr>
          <w:rFonts w:hint="eastAsia"/>
          <w:lang w:val="en-US" w:eastAsia="zh-CN"/>
        </w:rPr>
        <w:t>5.5.4</w:t>
      </w:r>
      <w:r>
        <w:t>应急人员安全防护</w:t>
      </w:r>
      <w:r>
        <w:tab/>
      </w:r>
      <w:r>
        <w:fldChar w:fldCharType="begin"/>
      </w:r>
      <w:r>
        <w:instrText xml:space="preserve"> PAGEREF _Toc20006 \h </w:instrText>
      </w:r>
      <w:r>
        <w:fldChar w:fldCharType="separate"/>
      </w:r>
      <w:r>
        <w:t>47</w:t>
      </w:r>
      <w:r>
        <w:fldChar w:fldCharType="end"/>
      </w:r>
      <w:r>
        <w:fldChar w:fldCharType="end"/>
      </w:r>
    </w:p>
    <w:p>
      <w:pPr>
        <w:pStyle w:val="9"/>
        <w:tabs>
          <w:tab w:val="right" w:leader="dot" w:pos="8306"/>
        </w:tabs>
      </w:pPr>
      <w:r>
        <w:fldChar w:fldCharType="begin"/>
      </w:r>
      <w:r>
        <w:instrText xml:space="preserve"> HYPERLINK \l _Toc13820 </w:instrText>
      </w:r>
      <w:r>
        <w:fldChar w:fldCharType="separate"/>
      </w:r>
      <w:r>
        <w:rPr>
          <w:rFonts w:hint="eastAsia"/>
          <w:lang w:val="en-US" w:eastAsia="zh-CN"/>
        </w:rPr>
        <w:t>5.5.5</w:t>
      </w:r>
      <w:r>
        <w:t>污染事故现场应急救援措施说明</w:t>
      </w:r>
      <w:r>
        <w:tab/>
      </w:r>
      <w:r>
        <w:fldChar w:fldCharType="begin"/>
      </w:r>
      <w:r>
        <w:instrText xml:space="preserve"> PAGEREF _Toc13820 \h </w:instrText>
      </w:r>
      <w:r>
        <w:fldChar w:fldCharType="separate"/>
      </w:r>
      <w:r>
        <w:t>48</w:t>
      </w:r>
      <w:r>
        <w:fldChar w:fldCharType="end"/>
      </w:r>
      <w:r>
        <w:fldChar w:fldCharType="end"/>
      </w:r>
    </w:p>
    <w:p>
      <w:pPr>
        <w:pStyle w:val="9"/>
        <w:tabs>
          <w:tab w:val="right" w:leader="dot" w:pos="8306"/>
        </w:tabs>
      </w:pPr>
      <w:r>
        <w:fldChar w:fldCharType="begin"/>
      </w:r>
      <w:r>
        <w:instrText xml:space="preserve"> HYPERLINK \l _Toc13993 </w:instrText>
      </w:r>
      <w:r>
        <w:fldChar w:fldCharType="separate"/>
      </w:r>
      <w:r>
        <w:rPr>
          <w:rFonts w:hint="eastAsia"/>
          <w:lang w:val="en-US" w:eastAsia="zh-CN"/>
        </w:rPr>
        <w:t>5.5.6</w:t>
      </w:r>
      <w:r>
        <w:t>污染事故现场处置预案</w:t>
      </w:r>
      <w:r>
        <w:tab/>
      </w:r>
      <w:r>
        <w:fldChar w:fldCharType="begin"/>
      </w:r>
      <w:r>
        <w:instrText xml:space="preserve"> PAGEREF _Toc13993 \h </w:instrText>
      </w:r>
      <w:r>
        <w:fldChar w:fldCharType="separate"/>
      </w:r>
      <w:r>
        <w:t>48</w:t>
      </w:r>
      <w:r>
        <w:fldChar w:fldCharType="end"/>
      </w:r>
      <w:r>
        <w:fldChar w:fldCharType="end"/>
      </w:r>
    </w:p>
    <w:p>
      <w:pPr>
        <w:pStyle w:val="15"/>
        <w:tabs>
          <w:tab w:val="right" w:leader="dot" w:pos="8306"/>
        </w:tabs>
      </w:pPr>
      <w:r>
        <w:fldChar w:fldCharType="begin"/>
      </w:r>
      <w:r>
        <w:instrText xml:space="preserve"> HYPERLINK \l _Toc2756 </w:instrText>
      </w:r>
      <w:r>
        <w:fldChar w:fldCharType="separate"/>
      </w:r>
      <w:r>
        <w:rPr>
          <w:rFonts w:hint="eastAsia"/>
          <w:lang w:val="en-US" w:eastAsia="zh-CN"/>
        </w:rPr>
        <w:t>5.6</w:t>
      </w:r>
      <w:r>
        <w:rPr>
          <w:rFonts w:hint="default"/>
        </w:rPr>
        <w:t>受伤人员现场救护、救治与医院救治</w:t>
      </w:r>
      <w:r>
        <w:tab/>
      </w:r>
      <w:r>
        <w:fldChar w:fldCharType="begin"/>
      </w:r>
      <w:r>
        <w:instrText xml:space="preserve"> PAGEREF _Toc2756 \h </w:instrText>
      </w:r>
      <w:r>
        <w:fldChar w:fldCharType="separate"/>
      </w:r>
      <w:r>
        <w:t>56</w:t>
      </w:r>
      <w:r>
        <w:fldChar w:fldCharType="end"/>
      </w:r>
      <w:r>
        <w:fldChar w:fldCharType="end"/>
      </w:r>
    </w:p>
    <w:p>
      <w:pPr>
        <w:pStyle w:val="15"/>
        <w:tabs>
          <w:tab w:val="right" w:leader="dot" w:pos="8306"/>
        </w:tabs>
      </w:pPr>
      <w:r>
        <w:fldChar w:fldCharType="begin"/>
      </w:r>
      <w:r>
        <w:instrText xml:space="preserve"> HYPERLINK \l _Toc20481 </w:instrText>
      </w:r>
      <w:r>
        <w:fldChar w:fldCharType="separate"/>
      </w:r>
      <w:r>
        <w:rPr>
          <w:rFonts w:hint="eastAsia"/>
          <w:lang w:val="en-US" w:eastAsia="zh-CN"/>
        </w:rPr>
        <w:t>5.7</w:t>
      </w:r>
      <w:r>
        <w:rPr>
          <w:rFonts w:hint="default"/>
        </w:rPr>
        <w:t>应急终止</w:t>
      </w:r>
      <w:r>
        <w:tab/>
      </w:r>
      <w:r>
        <w:fldChar w:fldCharType="begin"/>
      </w:r>
      <w:r>
        <w:instrText xml:space="preserve"> PAGEREF _Toc20481 \h </w:instrText>
      </w:r>
      <w:r>
        <w:fldChar w:fldCharType="separate"/>
      </w:r>
      <w:r>
        <w:t>57</w:t>
      </w:r>
      <w:r>
        <w:fldChar w:fldCharType="end"/>
      </w:r>
      <w:r>
        <w:fldChar w:fldCharType="end"/>
      </w:r>
    </w:p>
    <w:p>
      <w:pPr>
        <w:pStyle w:val="9"/>
        <w:tabs>
          <w:tab w:val="right" w:leader="dot" w:pos="8306"/>
        </w:tabs>
      </w:pPr>
      <w:r>
        <w:fldChar w:fldCharType="begin"/>
      </w:r>
      <w:r>
        <w:instrText xml:space="preserve"> HYPERLINK \l _Toc12238 </w:instrText>
      </w:r>
      <w:r>
        <w:fldChar w:fldCharType="separate"/>
      </w:r>
      <w:r>
        <w:rPr>
          <w:rFonts w:hint="eastAsia"/>
          <w:lang w:val="en-US" w:eastAsia="zh-CN"/>
        </w:rPr>
        <w:t>5.7</w:t>
      </w:r>
      <w:r>
        <w:rPr>
          <w:rFonts w:hint="default"/>
        </w:rPr>
        <w:t>.1应急终止条件</w:t>
      </w:r>
      <w:r>
        <w:tab/>
      </w:r>
      <w:r>
        <w:fldChar w:fldCharType="begin"/>
      </w:r>
      <w:r>
        <w:instrText xml:space="preserve"> PAGEREF _Toc12238 \h </w:instrText>
      </w:r>
      <w:r>
        <w:fldChar w:fldCharType="separate"/>
      </w:r>
      <w:r>
        <w:t>57</w:t>
      </w:r>
      <w:r>
        <w:fldChar w:fldCharType="end"/>
      </w:r>
      <w:r>
        <w:fldChar w:fldCharType="end"/>
      </w:r>
    </w:p>
    <w:p>
      <w:pPr>
        <w:pStyle w:val="9"/>
        <w:tabs>
          <w:tab w:val="right" w:leader="dot" w:pos="8306"/>
        </w:tabs>
      </w:pPr>
      <w:r>
        <w:fldChar w:fldCharType="begin"/>
      </w:r>
      <w:r>
        <w:instrText xml:space="preserve"> HYPERLINK \l _Toc25936 </w:instrText>
      </w:r>
      <w:r>
        <w:fldChar w:fldCharType="separate"/>
      </w:r>
      <w:r>
        <w:rPr>
          <w:rFonts w:hint="eastAsia"/>
          <w:lang w:val="en-US" w:eastAsia="zh-CN"/>
        </w:rPr>
        <w:t>5.7</w:t>
      </w:r>
      <w:r>
        <w:rPr>
          <w:rFonts w:hint="default"/>
        </w:rPr>
        <w:t>.2应急终止程序</w:t>
      </w:r>
      <w:r>
        <w:tab/>
      </w:r>
      <w:r>
        <w:fldChar w:fldCharType="begin"/>
      </w:r>
      <w:r>
        <w:instrText xml:space="preserve"> PAGEREF _Toc25936 \h </w:instrText>
      </w:r>
      <w:r>
        <w:fldChar w:fldCharType="separate"/>
      </w:r>
      <w:r>
        <w:t>57</w:t>
      </w:r>
      <w:r>
        <w:fldChar w:fldCharType="end"/>
      </w:r>
      <w:r>
        <w:fldChar w:fldCharType="end"/>
      </w:r>
    </w:p>
    <w:p>
      <w:pPr>
        <w:pStyle w:val="9"/>
        <w:tabs>
          <w:tab w:val="right" w:leader="dot" w:pos="8306"/>
        </w:tabs>
      </w:pPr>
      <w:r>
        <w:fldChar w:fldCharType="begin"/>
      </w:r>
      <w:r>
        <w:instrText xml:space="preserve"> HYPERLINK \l _Toc23483 </w:instrText>
      </w:r>
      <w:r>
        <w:fldChar w:fldCharType="separate"/>
      </w:r>
      <w:r>
        <w:rPr>
          <w:rFonts w:hint="eastAsia"/>
          <w:lang w:val="en-US" w:eastAsia="zh-CN"/>
        </w:rPr>
        <w:t>5.7</w:t>
      </w:r>
      <w:r>
        <w:rPr>
          <w:rFonts w:hint="default"/>
        </w:rPr>
        <w:t>.3继续进行跟踪环境监测和评估工作方案</w:t>
      </w:r>
      <w:r>
        <w:tab/>
      </w:r>
      <w:r>
        <w:fldChar w:fldCharType="begin"/>
      </w:r>
      <w:r>
        <w:instrText xml:space="preserve"> PAGEREF _Toc23483 \h </w:instrText>
      </w:r>
      <w:r>
        <w:fldChar w:fldCharType="separate"/>
      </w:r>
      <w:r>
        <w:t>58</w:t>
      </w:r>
      <w:r>
        <w:fldChar w:fldCharType="end"/>
      </w:r>
      <w:r>
        <w:fldChar w:fldCharType="end"/>
      </w:r>
    </w:p>
    <w:p>
      <w:pPr>
        <w:pStyle w:val="9"/>
        <w:tabs>
          <w:tab w:val="right" w:leader="dot" w:pos="8306"/>
        </w:tabs>
      </w:pPr>
      <w:r>
        <w:fldChar w:fldCharType="begin"/>
      </w:r>
      <w:r>
        <w:instrText xml:space="preserve"> HYPERLINK \l _Toc12946 </w:instrText>
      </w:r>
      <w:r>
        <w:fldChar w:fldCharType="separate"/>
      </w:r>
      <w:r>
        <w:rPr>
          <w:rFonts w:hint="eastAsia"/>
          <w:lang w:val="en-US" w:eastAsia="zh-CN"/>
        </w:rPr>
        <w:t>5.7</w:t>
      </w:r>
      <w:r>
        <w:rPr>
          <w:rFonts w:hint="default"/>
        </w:rPr>
        <w:t>.4应急终止后的行动</w:t>
      </w:r>
      <w:r>
        <w:tab/>
      </w:r>
      <w:r>
        <w:fldChar w:fldCharType="begin"/>
      </w:r>
      <w:r>
        <w:instrText xml:space="preserve"> PAGEREF _Toc12946 \h </w:instrText>
      </w:r>
      <w:r>
        <w:fldChar w:fldCharType="separate"/>
      </w:r>
      <w:r>
        <w:t>59</w:t>
      </w:r>
      <w:r>
        <w:fldChar w:fldCharType="end"/>
      </w:r>
      <w:r>
        <w:fldChar w:fldCharType="end"/>
      </w:r>
    </w:p>
    <w:p>
      <w:pPr>
        <w:pStyle w:val="15"/>
        <w:tabs>
          <w:tab w:val="right" w:leader="dot" w:pos="8306"/>
        </w:tabs>
      </w:pPr>
      <w:r>
        <w:fldChar w:fldCharType="begin"/>
      </w:r>
      <w:r>
        <w:instrText xml:space="preserve"> HYPERLINK \l _Toc17144 </w:instrText>
      </w:r>
      <w:r>
        <w:fldChar w:fldCharType="separate"/>
      </w:r>
      <w:r>
        <w:rPr>
          <w:rFonts w:hint="eastAsia"/>
          <w:lang w:val="en-US" w:eastAsia="zh-CN"/>
        </w:rPr>
        <w:t>5.8应急处置卡</w:t>
      </w:r>
      <w:r>
        <w:tab/>
      </w:r>
      <w:r>
        <w:fldChar w:fldCharType="begin"/>
      </w:r>
      <w:r>
        <w:instrText xml:space="preserve"> PAGEREF _Toc17144 \h </w:instrText>
      </w:r>
      <w:r>
        <w:fldChar w:fldCharType="separate"/>
      </w:r>
      <w:r>
        <w:t>59</w:t>
      </w:r>
      <w:r>
        <w:fldChar w:fldCharType="end"/>
      </w:r>
      <w:r>
        <w:fldChar w:fldCharType="end"/>
      </w:r>
    </w:p>
    <w:p>
      <w:pPr>
        <w:pStyle w:val="14"/>
        <w:tabs>
          <w:tab w:val="right" w:leader="dot" w:pos="8306"/>
        </w:tabs>
      </w:pPr>
      <w:r>
        <w:fldChar w:fldCharType="begin"/>
      </w:r>
      <w:r>
        <w:instrText xml:space="preserve"> HYPERLINK \l _Toc18807 </w:instrText>
      </w:r>
      <w:r>
        <w:fldChar w:fldCharType="separate"/>
      </w:r>
      <w:r>
        <w:rPr>
          <w:rFonts w:hint="eastAsia"/>
          <w:bCs/>
          <w:lang w:val="en-US" w:eastAsia="zh-CN"/>
        </w:rPr>
        <w:t>6</w:t>
      </w:r>
      <w:r>
        <w:rPr>
          <w:rFonts w:hint="default"/>
          <w:bCs/>
        </w:rPr>
        <w:t>后期处置</w:t>
      </w:r>
      <w:r>
        <w:tab/>
      </w:r>
      <w:r>
        <w:fldChar w:fldCharType="begin"/>
      </w:r>
      <w:r>
        <w:instrText xml:space="preserve"> PAGEREF _Toc18807 \h </w:instrText>
      </w:r>
      <w:r>
        <w:fldChar w:fldCharType="separate"/>
      </w:r>
      <w:r>
        <w:t>67</w:t>
      </w:r>
      <w:r>
        <w:fldChar w:fldCharType="end"/>
      </w:r>
      <w:r>
        <w:fldChar w:fldCharType="end"/>
      </w:r>
    </w:p>
    <w:p>
      <w:pPr>
        <w:pStyle w:val="15"/>
        <w:tabs>
          <w:tab w:val="right" w:leader="dot" w:pos="8306"/>
        </w:tabs>
      </w:pPr>
      <w:r>
        <w:fldChar w:fldCharType="begin"/>
      </w:r>
      <w:r>
        <w:instrText xml:space="preserve"> HYPERLINK \l _Toc27547 </w:instrText>
      </w:r>
      <w:r>
        <w:fldChar w:fldCharType="separate"/>
      </w:r>
      <w:r>
        <w:rPr>
          <w:rFonts w:hint="eastAsia"/>
          <w:lang w:val="en-US" w:eastAsia="zh-CN"/>
        </w:rPr>
        <w:t>6</w:t>
      </w:r>
      <w:r>
        <w:rPr>
          <w:rFonts w:hint="default"/>
        </w:rPr>
        <w:t>.1善后处置</w:t>
      </w:r>
      <w:r>
        <w:tab/>
      </w:r>
      <w:r>
        <w:fldChar w:fldCharType="begin"/>
      </w:r>
      <w:r>
        <w:instrText xml:space="preserve"> PAGEREF _Toc27547 \h </w:instrText>
      </w:r>
      <w:r>
        <w:fldChar w:fldCharType="separate"/>
      </w:r>
      <w:r>
        <w:t>67</w:t>
      </w:r>
      <w:r>
        <w:fldChar w:fldCharType="end"/>
      </w:r>
      <w:r>
        <w:fldChar w:fldCharType="end"/>
      </w:r>
    </w:p>
    <w:p>
      <w:pPr>
        <w:pStyle w:val="15"/>
        <w:tabs>
          <w:tab w:val="right" w:leader="dot" w:pos="8306"/>
        </w:tabs>
      </w:pPr>
      <w:r>
        <w:fldChar w:fldCharType="begin"/>
      </w:r>
      <w:r>
        <w:instrText xml:space="preserve"> HYPERLINK \l _Toc3641 </w:instrText>
      </w:r>
      <w:r>
        <w:fldChar w:fldCharType="separate"/>
      </w:r>
      <w:r>
        <w:rPr>
          <w:rFonts w:hint="eastAsia"/>
          <w:lang w:val="en-US" w:eastAsia="zh-CN"/>
        </w:rPr>
        <w:t>6</w:t>
      </w:r>
      <w:r>
        <w:rPr>
          <w:rFonts w:hint="default"/>
        </w:rPr>
        <w:t>.2保险</w:t>
      </w:r>
      <w:r>
        <w:tab/>
      </w:r>
      <w:r>
        <w:fldChar w:fldCharType="begin"/>
      </w:r>
      <w:r>
        <w:instrText xml:space="preserve"> PAGEREF _Toc3641 \h </w:instrText>
      </w:r>
      <w:r>
        <w:fldChar w:fldCharType="separate"/>
      </w:r>
      <w:r>
        <w:t>67</w:t>
      </w:r>
      <w:r>
        <w:fldChar w:fldCharType="end"/>
      </w:r>
      <w:r>
        <w:fldChar w:fldCharType="end"/>
      </w:r>
    </w:p>
    <w:p>
      <w:pPr>
        <w:pStyle w:val="15"/>
        <w:tabs>
          <w:tab w:val="right" w:leader="dot" w:pos="8306"/>
        </w:tabs>
      </w:pPr>
      <w:r>
        <w:fldChar w:fldCharType="begin"/>
      </w:r>
      <w:r>
        <w:instrText xml:space="preserve"> HYPERLINK \l _Toc19823 </w:instrText>
      </w:r>
      <w:r>
        <w:fldChar w:fldCharType="separate"/>
      </w:r>
      <w:r>
        <w:rPr>
          <w:rFonts w:hint="eastAsia"/>
          <w:lang w:val="en-US" w:eastAsia="zh-CN"/>
        </w:rPr>
        <w:t>6</w:t>
      </w:r>
      <w:r>
        <w:rPr>
          <w:rFonts w:hint="default"/>
        </w:rPr>
        <w:t>.3调查与评估</w:t>
      </w:r>
      <w:r>
        <w:tab/>
      </w:r>
      <w:r>
        <w:fldChar w:fldCharType="begin"/>
      </w:r>
      <w:r>
        <w:instrText xml:space="preserve"> PAGEREF _Toc19823 \h </w:instrText>
      </w:r>
      <w:r>
        <w:fldChar w:fldCharType="separate"/>
      </w:r>
      <w:r>
        <w:t>67</w:t>
      </w:r>
      <w:r>
        <w:fldChar w:fldCharType="end"/>
      </w:r>
      <w:r>
        <w:fldChar w:fldCharType="end"/>
      </w:r>
    </w:p>
    <w:p>
      <w:pPr>
        <w:pStyle w:val="14"/>
        <w:tabs>
          <w:tab w:val="right" w:leader="dot" w:pos="8306"/>
        </w:tabs>
      </w:pPr>
      <w:r>
        <w:fldChar w:fldCharType="begin"/>
      </w:r>
      <w:r>
        <w:instrText xml:space="preserve"> HYPERLINK \l _Toc5134 </w:instrText>
      </w:r>
      <w:r>
        <w:fldChar w:fldCharType="separate"/>
      </w:r>
      <w:r>
        <w:rPr>
          <w:rFonts w:hint="eastAsia"/>
          <w:lang w:val="en-US" w:eastAsia="zh-CN"/>
        </w:rPr>
        <w:t>7</w:t>
      </w:r>
      <w:r>
        <w:rPr>
          <w:rFonts w:hint="default"/>
        </w:rPr>
        <w:t>应急培训和演练</w:t>
      </w:r>
      <w:r>
        <w:tab/>
      </w:r>
      <w:r>
        <w:fldChar w:fldCharType="begin"/>
      </w:r>
      <w:r>
        <w:instrText xml:space="preserve"> PAGEREF _Toc5134 \h </w:instrText>
      </w:r>
      <w:r>
        <w:fldChar w:fldCharType="separate"/>
      </w:r>
      <w:r>
        <w:t>69</w:t>
      </w:r>
      <w:r>
        <w:fldChar w:fldCharType="end"/>
      </w:r>
      <w:r>
        <w:fldChar w:fldCharType="end"/>
      </w:r>
    </w:p>
    <w:p>
      <w:pPr>
        <w:pStyle w:val="15"/>
        <w:tabs>
          <w:tab w:val="right" w:leader="dot" w:pos="8306"/>
        </w:tabs>
      </w:pPr>
      <w:r>
        <w:fldChar w:fldCharType="begin"/>
      </w:r>
      <w:r>
        <w:instrText xml:space="preserve"> HYPERLINK \l _Toc1820 </w:instrText>
      </w:r>
      <w:r>
        <w:fldChar w:fldCharType="separate"/>
      </w:r>
      <w:r>
        <w:rPr>
          <w:rFonts w:hint="eastAsia"/>
          <w:lang w:val="en-US" w:eastAsia="zh-CN"/>
        </w:rPr>
        <w:t>7</w:t>
      </w:r>
      <w:r>
        <w:rPr>
          <w:rFonts w:hint="default"/>
        </w:rPr>
        <w:t>.1培训</w:t>
      </w:r>
      <w:r>
        <w:tab/>
      </w:r>
      <w:r>
        <w:fldChar w:fldCharType="begin"/>
      </w:r>
      <w:r>
        <w:instrText xml:space="preserve"> PAGEREF _Toc1820 \h </w:instrText>
      </w:r>
      <w:r>
        <w:fldChar w:fldCharType="separate"/>
      </w:r>
      <w:r>
        <w:t>69</w:t>
      </w:r>
      <w:r>
        <w:fldChar w:fldCharType="end"/>
      </w:r>
      <w:r>
        <w:fldChar w:fldCharType="end"/>
      </w:r>
    </w:p>
    <w:p>
      <w:pPr>
        <w:pStyle w:val="15"/>
        <w:tabs>
          <w:tab w:val="right" w:leader="dot" w:pos="8306"/>
        </w:tabs>
      </w:pPr>
      <w:r>
        <w:fldChar w:fldCharType="begin"/>
      </w:r>
      <w:r>
        <w:instrText xml:space="preserve"> HYPERLINK \l _Toc7709 </w:instrText>
      </w:r>
      <w:r>
        <w:fldChar w:fldCharType="separate"/>
      </w:r>
      <w:r>
        <w:rPr>
          <w:rFonts w:hint="eastAsia"/>
          <w:lang w:val="en-US" w:eastAsia="zh-CN"/>
        </w:rPr>
        <w:t>7</w:t>
      </w:r>
      <w:r>
        <w:rPr>
          <w:rFonts w:hint="default"/>
        </w:rPr>
        <w:t>.2演练</w:t>
      </w:r>
      <w:r>
        <w:tab/>
      </w:r>
      <w:r>
        <w:fldChar w:fldCharType="begin"/>
      </w:r>
      <w:r>
        <w:instrText xml:space="preserve"> PAGEREF _Toc7709 \h </w:instrText>
      </w:r>
      <w:r>
        <w:fldChar w:fldCharType="separate"/>
      </w:r>
      <w:r>
        <w:t>71</w:t>
      </w:r>
      <w:r>
        <w:fldChar w:fldCharType="end"/>
      </w:r>
      <w:r>
        <w:fldChar w:fldCharType="end"/>
      </w:r>
    </w:p>
    <w:p>
      <w:pPr>
        <w:pStyle w:val="9"/>
        <w:tabs>
          <w:tab w:val="right" w:leader="dot" w:pos="8306"/>
        </w:tabs>
      </w:pPr>
      <w:r>
        <w:fldChar w:fldCharType="begin"/>
      </w:r>
      <w:r>
        <w:instrText xml:space="preserve"> HYPERLINK \l _Toc31180 </w:instrText>
      </w:r>
      <w:r>
        <w:fldChar w:fldCharType="separate"/>
      </w:r>
      <w:r>
        <w:rPr>
          <w:rFonts w:hint="eastAsia"/>
          <w:lang w:val="en-US" w:eastAsia="zh-CN"/>
        </w:rPr>
        <w:t>7</w:t>
      </w:r>
      <w:r>
        <w:rPr>
          <w:rFonts w:hint="default"/>
        </w:rPr>
        <w:t>.2.1演练准备内容</w:t>
      </w:r>
      <w:r>
        <w:tab/>
      </w:r>
      <w:r>
        <w:fldChar w:fldCharType="begin"/>
      </w:r>
      <w:r>
        <w:instrText xml:space="preserve"> PAGEREF _Toc31180 \h </w:instrText>
      </w:r>
      <w:r>
        <w:fldChar w:fldCharType="separate"/>
      </w:r>
      <w:r>
        <w:t>71</w:t>
      </w:r>
      <w:r>
        <w:fldChar w:fldCharType="end"/>
      </w:r>
      <w:r>
        <w:fldChar w:fldCharType="end"/>
      </w:r>
    </w:p>
    <w:p>
      <w:pPr>
        <w:pStyle w:val="9"/>
        <w:tabs>
          <w:tab w:val="right" w:leader="dot" w:pos="8306"/>
        </w:tabs>
      </w:pPr>
      <w:r>
        <w:fldChar w:fldCharType="begin"/>
      </w:r>
      <w:r>
        <w:instrText xml:space="preserve"> HYPERLINK \l _Toc28957 </w:instrText>
      </w:r>
      <w:r>
        <w:fldChar w:fldCharType="separate"/>
      </w:r>
      <w:r>
        <w:rPr>
          <w:rFonts w:hint="eastAsia"/>
          <w:lang w:val="en-US" w:eastAsia="zh-CN"/>
        </w:rPr>
        <w:t>7</w:t>
      </w:r>
      <w:r>
        <w:rPr>
          <w:rFonts w:hint="default"/>
        </w:rPr>
        <w:t>.2.2演练内容</w:t>
      </w:r>
      <w:r>
        <w:tab/>
      </w:r>
      <w:r>
        <w:fldChar w:fldCharType="begin"/>
      </w:r>
      <w:r>
        <w:instrText xml:space="preserve"> PAGEREF _Toc28957 \h </w:instrText>
      </w:r>
      <w:r>
        <w:fldChar w:fldCharType="separate"/>
      </w:r>
      <w:r>
        <w:t>71</w:t>
      </w:r>
      <w:r>
        <w:fldChar w:fldCharType="end"/>
      </w:r>
      <w:r>
        <w:fldChar w:fldCharType="end"/>
      </w:r>
    </w:p>
    <w:p>
      <w:pPr>
        <w:pStyle w:val="9"/>
        <w:tabs>
          <w:tab w:val="right" w:leader="dot" w:pos="8306"/>
        </w:tabs>
      </w:pPr>
      <w:r>
        <w:fldChar w:fldCharType="begin"/>
      </w:r>
      <w:r>
        <w:instrText xml:space="preserve"> HYPERLINK \l _Toc26301 </w:instrText>
      </w:r>
      <w:r>
        <w:fldChar w:fldCharType="separate"/>
      </w:r>
      <w:r>
        <w:rPr>
          <w:rFonts w:hint="eastAsia"/>
          <w:lang w:val="en-US" w:eastAsia="zh-CN"/>
        </w:rPr>
        <w:t>7</w:t>
      </w:r>
      <w:r>
        <w:rPr>
          <w:rFonts w:hint="default"/>
        </w:rPr>
        <w:t>.2.3演练方式、范围与频次</w:t>
      </w:r>
      <w:r>
        <w:tab/>
      </w:r>
      <w:r>
        <w:fldChar w:fldCharType="begin"/>
      </w:r>
      <w:r>
        <w:instrText xml:space="preserve"> PAGEREF _Toc26301 \h </w:instrText>
      </w:r>
      <w:r>
        <w:fldChar w:fldCharType="separate"/>
      </w:r>
      <w:r>
        <w:t>72</w:t>
      </w:r>
      <w:r>
        <w:fldChar w:fldCharType="end"/>
      </w:r>
      <w:r>
        <w:fldChar w:fldCharType="end"/>
      </w:r>
    </w:p>
    <w:p>
      <w:pPr>
        <w:pStyle w:val="9"/>
        <w:tabs>
          <w:tab w:val="right" w:leader="dot" w:pos="8306"/>
        </w:tabs>
      </w:pPr>
      <w:r>
        <w:fldChar w:fldCharType="begin"/>
      </w:r>
      <w:r>
        <w:instrText xml:space="preserve"> HYPERLINK \l _Toc17171 </w:instrText>
      </w:r>
      <w:r>
        <w:fldChar w:fldCharType="separate"/>
      </w:r>
      <w:r>
        <w:rPr>
          <w:rFonts w:hint="eastAsia"/>
          <w:lang w:val="en-US" w:eastAsia="zh-CN"/>
        </w:rPr>
        <w:t>7</w:t>
      </w:r>
      <w:r>
        <w:rPr>
          <w:rFonts w:hint="default"/>
        </w:rPr>
        <w:t>.2.4演练组织</w:t>
      </w:r>
      <w:r>
        <w:tab/>
      </w:r>
      <w:r>
        <w:fldChar w:fldCharType="begin"/>
      </w:r>
      <w:r>
        <w:instrText xml:space="preserve"> PAGEREF _Toc17171 \h </w:instrText>
      </w:r>
      <w:r>
        <w:fldChar w:fldCharType="separate"/>
      </w:r>
      <w:r>
        <w:t>72</w:t>
      </w:r>
      <w:r>
        <w:fldChar w:fldCharType="end"/>
      </w:r>
      <w:r>
        <w:fldChar w:fldCharType="end"/>
      </w:r>
    </w:p>
    <w:p>
      <w:pPr>
        <w:pStyle w:val="9"/>
        <w:tabs>
          <w:tab w:val="right" w:leader="dot" w:pos="8306"/>
        </w:tabs>
      </w:pPr>
      <w:r>
        <w:fldChar w:fldCharType="begin"/>
      </w:r>
      <w:r>
        <w:instrText xml:space="preserve"> HYPERLINK \l _Toc18080 </w:instrText>
      </w:r>
      <w:r>
        <w:fldChar w:fldCharType="separate"/>
      </w:r>
      <w:r>
        <w:rPr>
          <w:rFonts w:hint="eastAsia"/>
          <w:lang w:val="en-US" w:eastAsia="zh-CN"/>
        </w:rPr>
        <w:t>7</w:t>
      </w:r>
      <w:r>
        <w:rPr>
          <w:rFonts w:hint="default"/>
        </w:rPr>
        <w:t>.2.5应急演练的评价、总结与追踪</w:t>
      </w:r>
      <w:r>
        <w:tab/>
      </w:r>
      <w:r>
        <w:fldChar w:fldCharType="begin"/>
      </w:r>
      <w:r>
        <w:instrText xml:space="preserve"> PAGEREF _Toc18080 \h </w:instrText>
      </w:r>
      <w:r>
        <w:fldChar w:fldCharType="separate"/>
      </w:r>
      <w:r>
        <w:t>73</w:t>
      </w:r>
      <w:r>
        <w:fldChar w:fldCharType="end"/>
      </w:r>
      <w:r>
        <w:fldChar w:fldCharType="end"/>
      </w:r>
    </w:p>
    <w:p>
      <w:pPr>
        <w:pStyle w:val="14"/>
        <w:tabs>
          <w:tab w:val="right" w:leader="dot" w:pos="8306"/>
        </w:tabs>
      </w:pPr>
      <w:r>
        <w:fldChar w:fldCharType="begin"/>
      </w:r>
      <w:r>
        <w:instrText xml:space="preserve"> HYPERLINK \l _Toc4279 </w:instrText>
      </w:r>
      <w:r>
        <w:fldChar w:fldCharType="separate"/>
      </w:r>
      <w:r>
        <w:rPr>
          <w:rFonts w:hint="eastAsia"/>
          <w:lang w:val="en-US" w:eastAsia="zh-CN"/>
        </w:rPr>
        <w:t>8</w:t>
      </w:r>
      <w:r>
        <w:rPr>
          <w:rFonts w:hint="default"/>
        </w:rPr>
        <w:t>奖惩</w:t>
      </w:r>
      <w:r>
        <w:tab/>
      </w:r>
      <w:r>
        <w:fldChar w:fldCharType="begin"/>
      </w:r>
      <w:r>
        <w:instrText xml:space="preserve"> PAGEREF _Toc4279 \h </w:instrText>
      </w:r>
      <w:r>
        <w:fldChar w:fldCharType="separate"/>
      </w:r>
      <w:r>
        <w:t>74</w:t>
      </w:r>
      <w:r>
        <w:fldChar w:fldCharType="end"/>
      </w:r>
      <w:r>
        <w:fldChar w:fldCharType="end"/>
      </w:r>
    </w:p>
    <w:p>
      <w:pPr>
        <w:pStyle w:val="15"/>
        <w:tabs>
          <w:tab w:val="right" w:leader="dot" w:pos="8306"/>
        </w:tabs>
      </w:pPr>
      <w:r>
        <w:fldChar w:fldCharType="begin"/>
      </w:r>
      <w:r>
        <w:instrText xml:space="preserve"> HYPERLINK \l _Toc11713 </w:instrText>
      </w:r>
      <w:r>
        <w:fldChar w:fldCharType="separate"/>
      </w:r>
      <w:r>
        <w:rPr>
          <w:rFonts w:hint="eastAsia"/>
          <w:lang w:val="en-US" w:eastAsia="zh-CN"/>
        </w:rPr>
        <w:t>8</w:t>
      </w:r>
      <w:r>
        <w:rPr>
          <w:rFonts w:hint="default"/>
        </w:rPr>
        <w:t>.1奖励</w:t>
      </w:r>
      <w:r>
        <w:tab/>
      </w:r>
      <w:r>
        <w:fldChar w:fldCharType="begin"/>
      </w:r>
      <w:r>
        <w:instrText xml:space="preserve"> PAGEREF _Toc11713 \h </w:instrText>
      </w:r>
      <w:r>
        <w:fldChar w:fldCharType="separate"/>
      </w:r>
      <w:r>
        <w:t>74</w:t>
      </w:r>
      <w:r>
        <w:fldChar w:fldCharType="end"/>
      </w:r>
      <w:r>
        <w:fldChar w:fldCharType="end"/>
      </w:r>
    </w:p>
    <w:p>
      <w:pPr>
        <w:pStyle w:val="15"/>
        <w:tabs>
          <w:tab w:val="right" w:leader="dot" w:pos="8306"/>
        </w:tabs>
      </w:pPr>
      <w:r>
        <w:fldChar w:fldCharType="begin"/>
      </w:r>
      <w:r>
        <w:instrText xml:space="preserve"> HYPERLINK \l _Toc6152 </w:instrText>
      </w:r>
      <w:r>
        <w:fldChar w:fldCharType="separate"/>
      </w:r>
      <w:r>
        <w:rPr>
          <w:rFonts w:hint="eastAsia"/>
          <w:lang w:val="en-US" w:eastAsia="zh-CN"/>
        </w:rPr>
        <w:t>8</w:t>
      </w:r>
      <w:r>
        <w:rPr>
          <w:rFonts w:hint="default"/>
        </w:rPr>
        <w:t>.2处罚</w:t>
      </w:r>
      <w:r>
        <w:tab/>
      </w:r>
      <w:r>
        <w:fldChar w:fldCharType="begin"/>
      </w:r>
      <w:r>
        <w:instrText xml:space="preserve"> PAGEREF _Toc6152 \h </w:instrText>
      </w:r>
      <w:r>
        <w:fldChar w:fldCharType="separate"/>
      </w:r>
      <w:r>
        <w:t>74</w:t>
      </w:r>
      <w:r>
        <w:fldChar w:fldCharType="end"/>
      </w:r>
      <w:r>
        <w:fldChar w:fldCharType="end"/>
      </w:r>
    </w:p>
    <w:p>
      <w:pPr>
        <w:pStyle w:val="14"/>
        <w:tabs>
          <w:tab w:val="right" w:leader="dot" w:pos="8306"/>
        </w:tabs>
      </w:pPr>
      <w:r>
        <w:fldChar w:fldCharType="begin"/>
      </w:r>
      <w:r>
        <w:instrText xml:space="preserve"> HYPERLINK \l _Toc14191 </w:instrText>
      </w:r>
      <w:r>
        <w:fldChar w:fldCharType="separate"/>
      </w:r>
      <w:r>
        <w:rPr>
          <w:rFonts w:hint="eastAsia"/>
          <w:lang w:val="en-US" w:eastAsia="zh-CN"/>
        </w:rPr>
        <w:t>9</w:t>
      </w:r>
      <w:r>
        <w:rPr>
          <w:rFonts w:hint="default"/>
        </w:rPr>
        <w:t>保障措施</w:t>
      </w:r>
      <w:r>
        <w:tab/>
      </w:r>
      <w:r>
        <w:fldChar w:fldCharType="begin"/>
      </w:r>
      <w:r>
        <w:instrText xml:space="preserve"> PAGEREF _Toc14191 \h </w:instrText>
      </w:r>
      <w:r>
        <w:fldChar w:fldCharType="separate"/>
      </w:r>
      <w:r>
        <w:t>75</w:t>
      </w:r>
      <w:r>
        <w:fldChar w:fldCharType="end"/>
      </w:r>
      <w:r>
        <w:fldChar w:fldCharType="end"/>
      </w:r>
    </w:p>
    <w:p>
      <w:pPr>
        <w:pStyle w:val="15"/>
        <w:tabs>
          <w:tab w:val="right" w:leader="dot" w:pos="8306"/>
        </w:tabs>
      </w:pPr>
      <w:r>
        <w:fldChar w:fldCharType="begin"/>
      </w:r>
      <w:r>
        <w:instrText xml:space="preserve"> HYPERLINK \l _Toc5935 </w:instrText>
      </w:r>
      <w:r>
        <w:fldChar w:fldCharType="separate"/>
      </w:r>
      <w:r>
        <w:rPr>
          <w:rFonts w:hint="eastAsia"/>
          <w:lang w:val="en-US" w:eastAsia="zh-CN"/>
        </w:rPr>
        <w:t>9</w:t>
      </w:r>
      <w:r>
        <w:rPr>
          <w:rFonts w:hint="default"/>
        </w:rPr>
        <w:t>.1经费保障</w:t>
      </w:r>
      <w:r>
        <w:tab/>
      </w:r>
      <w:r>
        <w:fldChar w:fldCharType="begin"/>
      </w:r>
      <w:r>
        <w:instrText xml:space="preserve"> PAGEREF _Toc5935 \h </w:instrText>
      </w:r>
      <w:r>
        <w:fldChar w:fldCharType="separate"/>
      </w:r>
      <w:r>
        <w:t>75</w:t>
      </w:r>
      <w:r>
        <w:fldChar w:fldCharType="end"/>
      </w:r>
      <w:r>
        <w:fldChar w:fldCharType="end"/>
      </w:r>
    </w:p>
    <w:p>
      <w:pPr>
        <w:pStyle w:val="15"/>
        <w:tabs>
          <w:tab w:val="right" w:leader="dot" w:pos="8306"/>
        </w:tabs>
      </w:pPr>
      <w:r>
        <w:fldChar w:fldCharType="begin"/>
      </w:r>
      <w:r>
        <w:instrText xml:space="preserve"> HYPERLINK \l _Toc29699 </w:instrText>
      </w:r>
      <w:r>
        <w:fldChar w:fldCharType="separate"/>
      </w:r>
      <w:r>
        <w:rPr>
          <w:rFonts w:hint="eastAsia"/>
          <w:lang w:val="en-US" w:eastAsia="zh-CN"/>
        </w:rPr>
        <w:t>9</w:t>
      </w:r>
      <w:r>
        <w:rPr>
          <w:rFonts w:hint="default"/>
        </w:rPr>
        <w:t>.2应急物资装备保障</w:t>
      </w:r>
      <w:r>
        <w:tab/>
      </w:r>
      <w:r>
        <w:fldChar w:fldCharType="begin"/>
      </w:r>
      <w:r>
        <w:instrText xml:space="preserve"> PAGEREF _Toc29699 \h </w:instrText>
      </w:r>
      <w:r>
        <w:fldChar w:fldCharType="separate"/>
      </w:r>
      <w:r>
        <w:t>75</w:t>
      </w:r>
      <w:r>
        <w:fldChar w:fldCharType="end"/>
      </w:r>
      <w:r>
        <w:fldChar w:fldCharType="end"/>
      </w:r>
    </w:p>
    <w:p>
      <w:pPr>
        <w:pStyle w:val="15"/>
        <w:tabs>
          <w:tab w:val="right" w:leader="dot" w:pos="8306"/>
        </w:tabs>
      </w:pPr>
      <w:r>
        <w:fldChar w:fldCharType="begin"/>
      </w:r>
      <w:r>
        <w:instrText xml:space="preserve"> HYPERLINK \l _Toc1922 </w:instrText>
      </w:r>
      <w:r>
        <w:fldChar w:fldCharType="separate"/>
      </w:r>
      <w:r>
        <w:rPr>
          <w:rFonts w:hint="eastAsia"/>
          <w:lang w:val="en-US" w:eastAsia="zh-CN"/>
        </w:rPr>
        <w:t>9</w:t>
      </w:r>
      <w:r>
        <w:rPr>
          <w:rFonts w:hint="default"/>
        </w:rPr>
        <w:t>.3应急队伍保障</w:t>
      </w:r>
      <w:r>
        <w:tab/>
      </w:r>
      <w:r>
        <w:fldChar w:fldCharType="begin"/>
      </w:r>
      <w:r>
        <w:instrText xml:space="preserve"> PAGEREF _Toc1922 \h </w:instrText>
      </w:r>
      <w:r>
        <w:fldChar w:fldCharType="separate"/>
      </w:r>
      <w:r>
        <w:t>75</w:t>
      </w:r>
      <w:r>
        <w:fldChar w:fldCharType="end"/>
      </w:r>
      <w:r>
        <w:fldChar w:fldCharType="end"/>
      </w:r>
    </w:p>
    <w:p>
      <w:pPr>
        <w:pStyle w:val="15"/>
        <w:tabs>
          <w:tab w:val="right" w:leader="dot" w:pos="8306"/>
        </w:tabs>
      </w:pPr>
      <w:r>
        <w:fldChar w:fldCharType="begin"/>
      </w:r>
      <w:r>
        <w:instrText xml:space="preserve"> HYPERLINK \l _Toc13443 </w:instrText>
      </w:r>
      <w:r>
        <w:fldChar w:fldCharType="separate"/>
      </w:r>
      <w:r>
        <w:rPr>
          <w:rFonts w:hint="eastAsia"/>
          <w:lang w:val="en-US" w:eastAsia="zh-CN"/>
        </w:rPr>
        <w:t>9</w:t>
      </w:r>
      <w:r>
        <w:rPr>
          <w:rFonts w:hint="default"/>
        </w:rPr>
        <w:t>.4通信和信息保障</w:t>
      </w:r>
      <w:r>
        <w:tab/>
      </w:r>
      <w:r>
        <w:fldChar w:fldCharType="begin"/>
      </w:r>
      <w:r>
        <w:instrText xml:space="preserve"> PAGEREF _Toc13443 \h </w:instrText>
      </w:r>
      <w:r>
        <w:fldChar w:fldCharType="separate"/>
      </w:r>
      <w:r>
        <w:t>75</w:t>
      </w:r>
      <w:r>
        <w:fldChar w:fldCharType="end"/>
      </w:r>
      <w:r>
        <w:fldChar w:fldCharType="end"/>
      </w:r>
    </w:p>
    <w:p>
      <w:pPr>
        <w:pStyle w:val="15"/>
        <w:tabs>
          <w:tab w:val="right" w:leader="dot" w:pos="8306"/>
        </w:tabs>
      </w:pPr>
      <w:r>
        <w:fldChar w:fldCharType="begin"/>
      </w:r>
      <w:r>
        <w:instrText xml:space="preserve"> HYPERLINK \l _Toc1711 </w:instrText>
      </w:r>
      <w:r>
        <w:fldChar w:fldCharType="separate"/>
      </w:r>
      <w:r>
        <w:rPr>
          <w:rFonts w:hint="eastAsia"/>
          <w:lang w:val="en-US" w:eastAsia="zh-CN"/>
        </w:rPr>
        <w:t>9</w:t>
      </w:r>
      <w:r>
        <w:rPr>
          <w:rFonts w:hint="default"/>
        </w:rPr>
        <w:t>.5医疗急救保障</w:t>
      </w:r>
      <w:r>
        <w:tab/>
      </w:r>
      <w:r>
        <w:fldChar w:fldCharType="begin"/>
      </w:r>
      <w:r>
        <w:instrText xml:space="preserve"> PAGEREF _Toc1711 \h </w:instrText>
      </w:r>
      <w:r>
        <w:fldChar w:fldCharType="separate"/>
      </w:r>
      <w:r>
        <w:t>76</w:t>
      </w:r>
      <w:r>
        <w:fldChar w:fldCharType="end"/>
      </w:r>
      <w:r>
        <w:fldChar w:fldCharType="end"/>
      </w:r>
    </w:p>
    <w:p>
      <w:pPr>
        <w:pStyle w:val="15"/>
        <w:tabs>
          <w:tab w:val="right" w:leader="dot" w:pos="8306"/>
        </w:tabs>
      </w:pPr>
      <w:r>
        <w:fldChar w:fldCharType="begin"/>
      </w:r>
      <w:r>
        <w:instrText xml:space="preserve"> HYPERLINK \l _Toc5517 </w:instrText>
      </w:r>
      <w:r>
        <w:fldChar w:fldCharType="separate"/>
      </w:r>
      <w:r>
        <w:rPr>
          <w:rFonts w:hint="eastAsia" w:cs="Times New Roman"/>
          <w:lang w:val="en-US" w:eastAsia="zh-CN"/>
        </w:rPr>
        <w:t>9</w:t>
      </w:r>
      <w:r>
        <w:rPr>
          <w:rFonts w:hint="default" w:cs="Times New Roman"/>
        </w:rPr>
        <w:t>.6</w:t>
      </w:r>
      <w:r>
        <w:rPr>
          <w:rFonts w:hint="eastAsia" w:cs="Times New Roman"/>
          <w:lang w:eastAsia="zh-CN"/>
        </w:rPr>
        <w:t>道路</w:t>
      </w:r>
      <w:r>
        <w:rPr>
          <w:rFonts w:hint="default" w:cs="Times New Roman"/>
        </w:rPr>
        <w:t>保障</w:t>
      </w:r>
      <w:r>
        <w:tab/>
      </w:r>
      <w:r>
        <w:fldChar w:fldCharType="begin"/>
      </w:r>
      <w:r>
        <w:instrText xml:space="preserve"> PAGEREF _Toc5517 \h </w:instrText>
      </w:r>
      <w:r>
        <w:fldChar w:fldCharType="separate"/>
      </w:r>
      <w:r>
        <w:t>76</w:t>
      </w:r>
      <w:r>
        <w:fldChar w:fldCharType="end"/>
      </w:r>
      <w:r>
        <w:fldChar w:fldCharType="end"/>
      </w:r>
    </w:p>
    <w:p>
      <w:pPr>
        <w:pStyle w:val="15"/>
        <w:tabs>
          <w:tab w:val="right" w:leader="dot" w:pos="8306"/>
        </w:tabs>
      </w:pPr>
      <w:r>
        <w:fldChar w:fldCharType="begin"/>
      </w:r>
      <w:r>
        <w:instrText xml:space="preserve"> HYPERLINK \l _Toc26111 </w:instrText>
      </w:r>
      <w:r>
        <w:fldChar w:fldCharType="separate"/>
      </w:r>
      <w:r>
        <w:rPr>
          <w:rFonts w:hint="eastAsia"/>
          <w:lang w:val="en-US" w:eastAsia="zh-CN"/>
        </w:rPr>
        <w:t>9.7技术保障措施</w:t>
      </w:r>
      <w:r>
        <w:tab/>
      </w:r>
      <w:r>
        <w:fldChar w:fldCharType="begin"/>
      </w:r>
      <w:r>
        <w:instrText xml:space="preserve"> PAGEREF _Toc26111 \h </w:instrText>
      </w:r>
      <w:r>
        <w:fldChar w:fldCharType="separate"/>
      </w:r>
      <w:r>
        <w:t>76</w:t>
      </w:r>
      <w:r>
        <w:fldChar w:fldCharType="end"/>
      </w:r>
      <w:r>
        <w:fldChar w:fldCharType="end"/>
      </w:r>
    </w:p>
    <w:p>
      <w:pPr>
        <w:pStyle w:val="15"/>
        <w:tabs>
          <w:tab w:val="right" w:leader="dot" w:pos="8306"/>
        </w:tabs>
      </w:pPr>
      <w:r>
        <w:fldChar w:fldCharType="begin"/>
      </w:r>
      <w:r>
        <w:instrText xml:space="preserve"> HYPERLINK \l _Toc5622 </w:instrText>
      </w:r>
      <w:r>
        <w:fldChar w:fldCharType="separate"/>
      </w:r>
      <w:r>
        <w:rPr>
          <w:rFonts w:hint="eastAsia"/>
          <w:lang w:val="en-US" w:eastAsia="zh-CN"/>
        </w:rPr>
        <w:t>9</w:t>
      </w:r>
      <w:r>
        <w:rPr>
          <w:rFonts w:hint="default"/>
        </w:rPr>
        <w:t>.</w:t>
      </w:r>
      <w:r>
        <w:rPr>
          <w:rFonts w:hint="eastAsia"/>
          <w:lang w:val="en-US" w:eastAsia="zh-CN"/>
        </w:rPr>
        <w:t>8</w:t>
      </w:r>
      <w:r>
        <w:rPr>
          <w:rFonts w:hint="default"/>
        </w:rPr>
        <w:t>其他保障</w:t>
      </w:r>
      <w:r>
        <w:tab/>
      </w:r>
      <w:r>
        <w:fldChar w:fldCharType="begin"/>
      </w:r>
      <w:r>
        <w:instrText xml:space="preserve"> PAGEREF _Toc5622 \h </w:instrText>
      </w:r>
      <w:r>
        <w:fldChar w:fldCharType="separate"/>
      </w:r>
      <w:r>
        <w:t>76</w:t>
      </w:r>
      <w:r>
        <w:fldChar w:fldCharType="end"/>
      </w:r>
      <w:r>
        <w:fldChar w:fldCharType="end"/>
      </w:r>
    </w:p>
    <w:p>
      <w:pPr>
        <w:pStyle w:val="14"/>
        <w:tabs>
          <w:tab w:val="right" w:leader="dot" w:pos="8306"/>
        </w:tabs>
      </w:pPr>
      <w:r>
        <w:fldChar w:fldCharType="begin"/>
      </w:r>
      <w:r>
        <w:instrText xml:space="preserve"> HYPERLINK \l _Toc6359 </w:instrText>
      </w:r>
      <w:r>
        <w:fldChar w:fldCharType="separate"/>
      </w:r>
      <w:r>
        <w:rPr>
          <w:rFonts w:hint="eastAsia"/>
          <w:lang w:val="en-US" w:eastAsia="zh-CN"/>
        </w:rPr>
        <w:t>10</w:t>
      </w:r>
      <w:r>
        <w:rPr>
          <w:rFonts w:hint="default"/>
        </w:rPr>
        <w:t>预案的评审、备案、发布和更新</w:t>
      </w:r>
      <w:r>
        <w:tab/>
      </w:r>
      <w:r>
        <w:fldChar w:fldCharType="begin"/>
      </w:r>
      <w:r>
        <w:instrText xml:space="preserve"> PAGEREF _Toc6359 \h </w:instrText>
      </w:r>
      <w:r>
        <w:fldChar w:fldCharType="separate"/>
      </w:r>
      <w:r>
        <w:t>77</w:t>
      </w:r>
      <w:r>
        <w:fldChar w:fldCharType="end"/>
      </w:r>
      <w:r>
        <w:fldChar w:fldCharType="end"/>
      </w:r>
    </w:p>
    <w:p>
      <w:pPr>
        <w:pStyle w:val="15"/>
        <w:tabs>
          <w:tab w:val="right" w:leader="dot" w:pos="8306"/>
        </w:tabs>
      </w:pPr>
      <w:r>
        <w:fldChar w:fldCharType="begin"/>
      </w:r>
      <w:r>
        <w:instrText xml:space="preserve"> HYPERLINK \l _Toc13266 </w:instrText>
      </w:r>
      <w:r>
        <w:fldChar w:fldCharType="separate"/>
      </w:r>
      <w:r>
        <w:rPr>
          <w:rFonts w:hint="default"/>
        </w:rPr>
        <w:t>1</w:t>
      </w:r>
      <w:r>
        <w:rPr>
          <w:rFonts w:hint="eastAsia"/>
          <w:lang w:val="en-US" w:eastAsia="zh-CN"/>
        </w:rPr>
        <w:t>0</w:t>
      </w:r>
      <w:r>
        <w:rPr>
          <w:rFonts w:hint="default"/>
        </w:rPr>
        <w:t>.1内部评审</w:t>
      </w:r>
      <w:r>
        <w:tab/>
      </w:r>
      <w:r>
        <w:fldChar w:fldCharType="begin"/>
      </w:r>
      <w:r>
        <w:instrText xml:space="preserve"> PAGEREF _Toc13266 \h </w:instrText>
      </w:r>
      <w:r>
        <w:fldChar w:fldCharType="separate"/>
      </w:r>
      <w:r>
        <w:t>77</w:t>
      </w:r>
      <w:r>
        <w:fldChar w:fldCharType="end"/>
      </w:r>
      <w:r>
        <w:fldChar w:fldCharType="end"/>
      </w:r>
    </w:p>
    <w:p>
      <w:pPr>
        <w:pStyle w:val="15"/>
        <w:tabs>
          <w:tab w:val="right" w:leader="dot" w:pos="8306"/>
        </w:tabs>
      </w:pPr>
      <w:r>
        <w:fldChar w:fldCharType="begin"/>
      </w:r>
      <w:r>
        <w:instrText xml:space="preserve"> HYPERLINK \l _Toc9274 </w:instrText>
      </w:r>
      <w:r>
        <w:fldChar w:fldCharType="separate"/>
      </w:r>
      <w:r>
        <w:rPr>
          <w:rFonts w:hint="default"/>
        </w:rPr>
        <w:t>1</w:t>
      </w:r>
      <w:r>
        <w:rPr>
          <w:rFonts w:hint="eastAsia"/>
          <w:lang w:val="en-US" w:eastAsia="zh-CN"/>
        </w:rPr>
        <w:t>0</w:t>
      </w:r>
      <w:r>
        <w:rPr>
          <w:rFonts w:hint="default"/>
        </w:rPr>
        <w:t>.2外部评审</w:t>
      </w:r>
      <w:r>
        <w:tab/>
      </w:r>
      <w:r>
        <w:fldChar w:fldCharType="begin"/>
      </w:r>
      <w:r>
        <w:instrText xml:space="preserve"> PAGEREF _Toc9274 \h </w:instrText>
      </w:r>
      <w:r>
        <w:fldChar w:fldCharType="separate"/>
      </w:r>
      <w:r>
        <w:t>77</w:t>
      </w:r>
      <w:r>
        <w:fldChar w:fldCharType="end"/>
      </w:r>
      <w:r>
        <w:fldChar w:fldCharType="end"/>
      </w:r>
    </w:p>
    <w:p>
      <w:pPr>
        <w:pStyle w:val="15"/>
        <w:tabs>
          <w:tab w:val="right" w:leader="dot" w:pos="8306"/>
        </w:tabs>
      </w:pPr>
      <w:r>
        <w:fldChar w:fldCharType="begin"/>
      </w:r>
      <w:r>
        <w:instrText xml:space="preserve"> HYPERLINK \l _Toc19051 </w:instrText>
      </w:r>
      <w:r>
        <w:fldChar w:fldCharType="separate"/>
      </w:r>
      <w:r>
        <w:rPr>
          <w:rFonts w:hint="default"/>
        </w:rPr>
        <w:t>1</w:t>
      </w:r>
      <w:r>
        <w:rPr>
          <w:rFonts w:hint="eastAsia"/>
          <w:lang w:val="en-US" w:eastAsia="zh-CN"/>
        </w:rPr>
        <w:t>0</w:t>
      </w:r>
      <w:r>
        <w:rPr>
          <w:rFonts w:hint="default"/>
        </w:rPr>
        <w:t>.3备案的时间及部门</w:t>
      </w:r>
      <w:r>
        <w:tab/>
      </w:r>
      <w:r>
        <w:fldChar w:fldCharType="begin"/>
      </w:r>
      <w:r>
        <w:instrText xml:space="preserve"> PAGEREF _Toc19051 \h </w:instrText>
      </w:r>
      <w:r>
        <w:fldChar w:fldCharType="separate"/>
      </w:r>
      <w:r>
        <w:t>77</w:t>
      </w:r>
      <w:r>
        <w:fldChar w:fldCharType="end"/>
      </w:r>
      <w:r>
        <w:fldChar w:fldCharType="end"/>
      </w:r>
    </w:p>
    <w:p>
      <w:pPr>
        <w:pStyle w:val="15"/>
        <w:tabs>
          <w:tab w:val="right" w:leader="dot" w:pos="8306"/>
        </w:tabs>
      </w:pPr>
      <w:r>
        <w:fldChar w:fldCharType="begin"/>
      </w:r>
      <w:r>
        <w:instrText xml:space="preserve"> HYPERLINK \l _Toc32592 </w:instrText>
      </w:r>
      <w:r>
        <w:fldChar w:fldCharType="separate"/>
      </w:r>
      <w:r>
        <w:rPr>
          <w:rFonts w:hint="default"/>
        </w:rPr>
        <w:t>1</w:t>
      </w:r>
      <w:r>
        <w:rPr>
          <w:rFonts w:hint="eastAsia"/>
          <w:lang w:val="en-US" w:eastAsia="zh-CN"/>
        </w:rPr>
        <w:t>0</w:t>
      </w:r>
      <w:r>
        <w:rPr>
          <w:rFonts w:hint="default"/>
        </w:rPr>
        <w:t>.4发布的时间、抄送的部门</w:t>
      </w:r>
      <w:r>
        <w:tab/>
      </w:r>
      <w:r>
        <w:fldChar w:fldCharType="begin"/>
      </w:r>
      <w:r>
        <w:instrText xml:space="preserve"> PAGEREF _Toc32592 \h </w:instrText>
      </w:r>
      <w:r>
        <w:fldChar w:fldCharType="separate"/>
      </w:r>
      <w:r>
        <w:t>77</w:t>
      </w:r>
      <w:r>
        <w:fldChar w:fldCharType="end"/>
      </w:r>
      <w:r>
        <w:fldChar w:fldCharType="end"/>
      </w:r>
    </w:p>
    <w:p>
      <w:pPr>
        <w:pStyle w:val="15"/>
        <w:tabs>
          <w:tab w:val="right" w:leader="dot" w:pos="8306"/>
        </w:tabs>
      </w:pPr>
      <w:r>
        <w:fldChar w:fldCharType="begin"/>
      </w:r>
      <w:r>
        <w:instrText xml:space="preserve"> HYPERLINK \l _Toc293 </w:instrText>
      </w:r>
      <w:r>
        <w:fldChar w:fldCharType="separate"/>
      </w:r>
      <w:r>
        <w:rPr>
          <w:rFonts w:hint="default"/>
        </w:rPr>
        <w:t>1</w:t>
      </w:r>
      <w:r>
        <w:rPr>
          <w:rFonts w:hint="eastAsia"/>
          <w:lang w:val="en-US" w:eastAsia="zh-CN"/>
        </w:rPr>
        <w:t>0</w:t>
      </w:r>
      <w:r>
        <w:rPr>
          <w:rFonts w:hint="default"/>
        </w:rPr>
        <w:t>.5更新计划与及时备案</w:t>
      </w:r>
      <w:r>
        <w:tab/>
      </w:r>
      <w:r>
        <w:fldChar w:fldCharType="begin"/>
      </w:r>
      <w:r>
        <w:instrText xml:space="preserve"> PAGEREF _Toc293 \h </w:instrText>
      </w:r>
      <w:r>
        <w:fldChar w:fldCharType="separate"/>
      </w:r>
      <w:r>
        <w:t>77</w:t>
      </w:r>
      <w:r>
        <w:fldChar w:fldCharType="end"/>
      </w:r>
      <w:r>
        <w:fldChar w:fldCharType="end"/>
      </w:r>
    </w:p>
    <w:p>
      <w:pPr>
        <w:pStyle w:val="17"/>
      </w:pPr>
      <w:r>
        <w:fldChar w:fldCharType="end"/>
      </w:r>
    </w:p>
    <w:p>
      <w:pPr>
        <w:rPr>
          <w:rFonts w:hint="eastAsia"/>
          <w:lang w:val="en-US" w:eastAsia="zh-CN"/>
        </w:rPr>
        <w:sectPr>
          <w:pgSz w:w="11906" w:h="16838"/>
          <w:pgMar w:top="1440" w:right="1800" w:bottom="1440" w:left="1800" w:header="851" w:footer="992" w:gutter="0"/>
          <w:cols w:space="720" w:num="1"/>
          <w:docGrid w:type="lines" w:linePitch="312" w:charSpace="0"/>
        </w:sectPr>
      </w:pPr>
    </w:p>
    <w:p>
      <w:pPr>
        <w:pStyle w:val="2"/>
        <w:bidi w:val="0"/>
        <w:rPr>
          <w:rFonts w:hint="default"/>
        </w:rPr>
      </w:pPr>
      <w:bookmarkStart w:id="0" w:name="_Toc22028"/>
      <w:bookmarkStart w:id="1" w:name="_Toc14677"/>
      <w:r>
        <w:rPr>
          <w:rFonts w:hint="default"/>
        </w:rPr>
        <w:t>1总则</w:t>
      </w:r>
      <w:bookmarkEnd w:id="0"/>
      <w:bookmarkEnd w:id="1"/>
    </w:p>
    <w:p>
      <w:pPr>
        <w:pStyle w:val="3"/>
        <w:bidi w:val="0"/>
        <w:rPr>
          <w:rFonts w:hint="default"/>
        </w:rPr>
      </w:pPr>
      <w:bookmarkStart w:id="2" w:name="_Toc1607"/>
      <w:bookmarkStart w:id="3" w:name="_Toc31727"/>
      <w:bookmarkStart w:id="4" w:name="_Toc26050"/>
      <w:bookmarkStart w:id="5" w:name="_Toc31652"/>
      <w:bookmarkStart w:id="6" w:name="_Toc9057"/>
      <w:bookmarkStart w:id="7" w:name="_Toc28794"/>
      <w:bookmarkStart w:id="8" w:name="_Toc478820569"/>
      <w:bookmarkStart w:id="9" w:name="_Toc6691"/>
      <w:r>
        <w:rPr>
          <w:rFonts w:hint="default"/>
        </w:rPr>
        <w:t>1.1编制目的</w:t>
      </w:r>
      <w:bookmarkEnd w:id="2"/>
      <w:bookmarkEnd w:id="3"/>
      <w:bookmarkEnd w:id="4"/>
      <w:bookmarkEnd w:id="5"/>
      <w:bookmarkEnd w:id="6"/>
      <w:bookmarkEnd w:id="7"/>
      <w:bookmarkEnd w:id="8"/>
      <w:bookmarkEnd w:id="9"/>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bookmarkStart w:id="10" w:name="_Toc529258507"/>
      <w:r>
        <w:rPr>
          <w:rFonts w:hint="default" w:ascii="Times New Roman" w:hAnsi="Times New Roman" w:eastAsia="宋体" w:cs="Times New Roman"/>
          <w:color w:val="000000"/>
          <w:sz w:val="24"/>
          <w:szCs w:val="24"/>
        </w:rPr>
        <w:t>近年来，我国工业企业环境事件频发，造成了环境的严重破坏、经济的损失和严重的社会影响，在一定程度上制约了国民经济的可持续发展。</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为贯彻落实《中华人民共和国环境保护法》、《中华人民共和国突发事件应对法》、《国家突发环境事件应急预案》及《企业事业单位突发环境事件应急预案备案管理办法》（试行）等相关法律、法规和规章要求，建立健全突发环境事件应急救援体系，提高企业对突发环境事件的预防、应急响应、处置以及事后恢复能力，通过实施有效的预防预警和监控措施，尽可能地避免和减少突发环境事件的发生。</w:t>
      </w:r>
      <w:bookmarkEnd w:id="10"/>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bookmarkStart w:id="11" w:name="_Toc529258508"/>
      <w:r>
        <w:rPr>
          <w:rFonts w:hint="default" w:ascii="Times New Roman" w:hAnsi="Times New Roman" w:eastAsia="宋体" w:cs="Times New Roman"/>
          <w:color w:val="000000"/>
          <w:sz w:val="24"/>
          <w:szCs w:val="24"/>
        </w:rPr>
        <w:t>①应对能力：提高企业对突发环境事件的应急响应和处置能力，有效消除、降低突发环境事件的污染危害和影响；</w:t>
      </w:r>
      <w:bookmarkEnd w:id="11"/>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bookmarkStart w:id="12" w:name="_Toc529258509"/>
      <w:r>
        <w:rPr>
          <w:rFonts w:hint="default" w:ascii="Times New Roman" w:hAnsi="Times New Roman" w:eastAsia="宋体" w:cs="Times New Roman"/>
          <w:color w:val="000000"/>
          <w:sz w:val="24"/>
          <w:szCs w:val="24"/>
        </w:rPr>
        <w:t>②预防预警：通过实施有效的预防预警和监控措施，尽可能地避免和减少突发环境事件的发生；</w:t>
      </w:r>
      <w:bookmarkEnd w:id="12"/>
    </w:p>
    <w:p>
      <w:pPr>
        <w:pageBreakBefore w:val="0"/>
        <w:kinsoku/>
        <w:wordWrap/>
        <w:overflowPunct/>
        <w:topLinePunct w:val="0"/>
        <w:autoSpaceDE w:val="0"/>
        <w:autoSpaceDN w:val="0"/>
        <w:bidi w:val="0"/>
        <w:adjustRightInd w:val="0"/>
        <w:spacing w:line="360" w:lineRule="auto"/>
        <w:ind w:firstLine="480" w:firstLineChars="200"/>
        <w:jc w:val="left"/>
        <w:rPr>
          <w:rFonts w:hint="default" w:ascii="Times New Roman" w:hAnsi="Times New Roman" w:eastAsia="宋体" w:cs="Times New Roman"/>
          <w:sz w:val="24"/>
        </w:rPr>
      </w:pPr>
      <w:bookmarkStart w:id="13" w:name="_Toc529258510"/>
      <w:r>
        <w:rPr>
          <w:rFonts w:hint="default" w:ascii="Times New Roman" w:hAnsi="Times New Roman" w:eastAsia="宋体" w:cs="Times New Roman"/>
          <w:color w:val="000000"/>
          <w:sz w:val="24"/>
          <w:szCs w:val="24"/>
        </w:rPr>
        <w:t>③恢复：指导事故后的现场以及环境的恢复工作。</w:t>
      </w:r>
      <w:bookmarkEnd w:id="13"/>
    </w:p>
    <w:p>
      <w:pPr>
        <w:pageBreakBefore w:val="0"/>
        <w:kinsoku/>
        <w:wordWrap/>
        <w:overflowPunct/>
        <w:topLinePunct w:val="0"/>
        <w:autoSpaceDE w:val="0"/>
        <w:autoSpaceDN w:val="0"/>
        <w:bidi w:val="0"/>
        <w:adjustRightIn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应急预案为有效预防和控制可能发生的事故、最大程度减少事故及其造成损害而预先制定的工作方案。</w:t>
      </w:r>
      <w:r>
        <w:rPr>
          <w:rFonts w:hint="default" w:ascii="Times New Roman" w:hAnsi="Times New Roman" w:eastAsia="宋体" w:cs="Times New Roman"/>
          <w:kern w:val="0"/>
          <w:sz w:val="24"/>
        </w:rPr>
        <w:t>本次突发环境事件应急预案编制主要目的为全面调查了解公司突发环境污染事故类型、危险源以及所造成的环境危害。</w:t>
      </w:r>
      <w:r>
        <w:rPr>
          <w:rFonts w:hint="default" w:ascii="Times New Roman" w:hAnsi="Times New Roman" w:eastAsia="宋体" w:cs="Times New Roman"/>
          <w:sz w:val="24"/>
        </w:rPr>
        <w:t>加强本公司环境风险源的监控，为预防和减少突发事件的发生，控制、减轻和消除突发事件引起的危害及造成的损失，规范突发事件预防和应对活动，</w:t>
      </w:r>
      <w:r>
        <w:rPr>
          <w:rFonts w:hint="default" w:ascii="Times New Roman" w:hAnsi="Times New Roman" w:eastAsia="宋体" w:cs="Times New Roman"/>
          <w:kern w:val="0"/>
          <w:sz w:val="24"/>
        </w:rPr>
        <w:t>加强企业对突发环境事件的管理能力，全面预防突发环境事件的发生；建立健全环境污染事故应急机制，提高企业应对突发环境污染事故的能力，并在发生风险事故时，能以最快的速度发挥最大的效能，有序的实施救援，</w:t>
      </w:r>
      <w:r>
        <w:rPr>
          <w:rFonts w:hint="default" w:ascii="Times New Roman" w:hAnsi="Times New Roman" w:eastAsia="宋体" w:cs="Times New Roman"/>
          <w:sz w:val="24"/>
        </w:rPr>
        <w:t>快速反应、有效控制和妥善处理，减少损失，尽快修复和重建损毁设施</w:t>
      </w:r>
      <w:r>
        <w:rPr>
          <w:rFonts w:hint="default" w:ascii="Times New Roman" w:hAnsi="Times New Roman" w:eastAsia="宋体" w:cs="Times New Roman"/>
          <w:kern w:val="0"/>
          <w:sz w:val="24"/>
        </w:rPr>
        <w:t>，恢复正常生产生活秩序，有效降低事件发生概率，规定响应措施，对各类突发环境事件及时组织有效的救援，控制事件危害的蔓延，尽快控制事态的发展，降低事故造成的危害，减少事故造成的损失。进而保护</w:t>
      </w:r>
      <w:r>
        <w:rPr>
          <w:rFonts w:hint="eastAsia" w:ascii="Times New Roman" w:hAnsi="Times New Roman" w:cs="Times New Roman"/>
          <w:kern w:val="0"/>
          <w:sz w:val="24"/>
          <w:lang w:val="en-US" w:eastAsia="zh-CN"/>
        </w:rPr>
        <w:t>中国石油天然气股份有限公司呼和浩特石化分公司</w:t>
      </w:r>
      <w:r>
        <w:rPr>
          <w:rFonts w:hint="default" w:ascii="Times New Roman" w:hAnsi="Times New Roman" w:eastAsia="宋体" w:cs="Times New Roman"/>
          <w:kern w:val="0"/>
          <w:sz w:val="24"/>
        </w:rPr>
        <w:t>员工、相关方和人民群众的</w:t>
      </w:r>
      <w:r>
        <w:rPr>
          <w:rFonts w:hint="default" w:ascii="Times New Roman" w:hAnsi="Times New Roman" w:eastAsia="宋体" w:cs="Times New Roman"/>
          <w:sz w:val="24"/>
        </w:rPr>
        <w:t>生命和财产安全，保护环境，保障社会公共安全，促进企业全面、协调、可持续发展，特制定本预案。</w:t>
      </w:r>
    </w:p>
    <w:p>
      <w:pPr>
        <w:pStyle w:val="3"/>
        <w:bidi w:val="0"/>
        <w:rPr>
          <w:rFonts w:hint="default"/>
        </w:rPr>
      </w:pPr>
      <w:r>
        <w:rPr>
          <w:rFonts w:hint="default"/>
          <w:lang w:val="en-US" w:eastAsia="zh-CN"/>
        </w:rPr>
        <w:br w:type="page"/>
      </w:r>
      <w:bookmarkStart w:id="14" w:name="_Toc19689"/>
      <w:bookmarkStart w:id="15" w:name="_Toc4422"/>
      <w:bookmarkStart w:id="16" w:name="_Toc28672"/>
      <w:bookmarkStart w:id="17" w:name="_Toc27645"/>
      <w:bookmarkStart w:id="18" w:name="_Toc28861"/>
      <w:bookmarkStart w:id="19" w:name="_Toc16603"/>
      <w:bookmarkStart w:id="20" w:name="_Toc478820570"/>
      <w:bookmarkStart w:id="21" w:name="_Toc908"/>
      <w:r>
        <w:rPr>
          <w:rFonts w:hint="default"/>
        </w:rPr>
        <w:t>1.2编制依据</w:t>
      </w:r>
      <w:bookmarkEnd w:id="14"/>
      <w:bookmarkEnd w:id="15"/>
      <w:bookmarkEnd w:id="16"/>
      <w:bookmarkEnd w:id="17"/>
      <w:bookmarkEnd w:id="18"/>
      <w:bookmarkEnd w:id="19"/>
      <w:bookmarkEnd w:id="20"/>
      <w:bookmarkEnd w:id="21"/>
    </w:p>
    <w:p>
      <w:pPr>
        <w:pStyle w:val="4"/>
        <w:bidi w:val="0"/>
        <w:rPr>
          <w:rFonts w:hint="default"/>
        </w:rPr>
      </w:pPr>
      <w:bookmarkStart w:id="22" w:name="_Toc5914"/>
      <w:bookmarkStart w:id="23" w:name="_Toc1585"/>
      <w:bookmarkStart w:id="24" w:name="_Toc10699"/>
      <w:bookmarkStart w:id="25" w:name="_Toc29823"/>
      <w:bookmarkStart w:id="26" w:name="_Toc12296"/>
      <w:bookmarkStart w:id="27" w:name="_Toc478820571"/>
      <w:bookmarkStart w:id="28" w:name="_Toc21036"/>
      <w:bookmarkStart w:id="29" w:name="_Toc30162"/>
      <w:r>
        <w:rPr>
          <w:rFonts w:hint="default"/>
        </w:rPr>
        <w:t>1.2.1相关法律</w:t>
      </w:r>
      <w:bookmarkEnd w:id="22"/>
      <w:bookmarkEnd w:id="23"/>
      <w:bookmarkEnd w:id="24"/>
      <w:bookmarkEnd w:id="25"/>
      <w:bookmarkEnd w:id="26"/>
      <w:bookmarkEnd w:id="27"/>
      <w:bookmarkEnd w:id="28"/>
      <w:bookmarkEnd w:id="29"/>
    </w:p>
    <w:p>
      <w:pPr>
        <w:pStyle w:val="7"/>
        <w:spacing w:line="360" w:lineRule="auto"/>
        <w:ind w:firstLine="480" w:firstLineChars="200"/>
        <w:rPr>
          <w:rFonts w:hint="default" w:ascii="Times New Roman" w:hAnsi="Times New Roman"/>
        </w:rPr>
      </w:pPr>
      <w:bookmarkStart w:id="30" w:name="_Toc1036"/>
      <w:bookmarkStart w:id="31" w:name="_Toc28348"/>
      <w:bookmarkStart w:id="32" w:name="_Toc16571"/>
      <w:bookmarkStart w:id="33" w:name="_Toc3053"/>
      <w:bookmarkStart w:id="34" w:name="_Toc22712"/>
      <w:bookmarkStart w:id="35" w:name="_Toc26350"/>
      <w:bookmarkStart w:id="36" w:name="_Toc478820572"/>
      <w:bookmarkStart w:id="37" w:name="_Toc22037"/>
      <w:r>
        <w:rPr>
          <w:rFonts w:ascii="Times New Roman" w:hAnsi="Times New Roman"/>
        </w:rPr>
        <w:t>（1）</w:t>
      </w:r>
      <w:r>
        <w:rPr>
          <w:rFonts w:hint="default" w:ascii="Times New Roman" w:hAnsi="Times New Roman"/>
        </w:rPr>
        <w:t>《中华人民共和国环境保护法》，</w:t>
      </w:r>
      <w:r>
        <w:rPr>
          <w:rFonts w:hint="default" w:ascii="Times New Roman" w:hAnsi="Times New Roman" w:eastAsia="Times New Roman"/>
        </w:rPr>
        <w:t>2015.</w:t>
      </w:r>
      <w:r>
        <w:rPr>
          <w:rFonts w:ascii="Times New Roman" w:hAnsi="Times New Roman"/>
        </w:rPr>
        <w:t>0</w:t>
      </w:r>
      <w:r>
        <w:rPr>
          <w:rFonts w:hint="default" w:ascii="Times New Roman" w:hAnsi="Times New Roman" w:eastAsia="Times New Roman"/>
        </w:rPr>
        <w:t>1.</w:t>
      </w:r>
      <w:r>
        <w:rPr>
          <w:rFonts w:ascii="Times New Roman" w:hAnsi="Times New Roman"/>
        </w:rPr>
        <w:t>0</w:t>
      </w:r>
      <w:r>
        <w:rPr>
          <w:rFonts w:hint="default" w:ascii="Times New Roman" w:hAnsi="Times New Roman" w:eastAsia="Times New Roman"/>
        </w:rPr>
        <w:t>1</w:t>
      </w:r>
      <w:r>
        <w:rPr>
          <w:rFonts w:hint="default" w:ascii="Times New Roman" w:hAnsi="Times New Roman"/>
        </w:rPr>
        <w:t>；</w:t>
      </w:r>
    </w:p>
    <w:p>
      <w:pPr>
        <w:pStyle w:val="7"/>
        <w:spacing w:line="360" w:lineRule="auto"/>
        <w:ind w:firstLine="480" w:firstLineChars="200"/>
        <w:rPr>
          <w:rFonts w:ascii="Times New Roman" w:hAnsi="Times New Roman"/>
        </w:rPr>
      </w:pPr>
      <w:r>
        <w:rPr>
          <w:rFonts w:ascii="Times New Roman" w:hAnsi="Times New Roman"/>
        </w:rPr>
        <w:t>（</w:t>
      </w:r>
      <w:r>
        <w:rPr>
          <w:rFonts w:hint="eastAsia" w:ascii="Times New Roman" w:hAnsi="Times New Roman"/>
          <w:lang w:val="en-US" w:eastAsia="zh-CN"/>
        </w:rPr>
        <w:t>2</w:t>
      </w:r>
      <w:r>
        <w:rPr>
          <w:rFonts w:ascii="Times New Roman" w:hAnsi="Times New Roman"/>
        </w:rPr>
        <w:t>）</w:t>
      </w:r>
      <w:r>
        <w:rPr>
          <w:rFonts w:hint="default" w:ascii="Times New Roman" w:hAnsi="Times New Roman"/>
        </w:rPr>
        <w:t>《中华人民共和国大气污染防治法》，</w:t>
      </w:r>
      <w:r>
        <w:rPr>
          <w:rFonts w:hint="default" w:ascii="Times New Roman" w:hAnsi="Times New Roman" w:eastAsia="Times New Roman"/>
        </w:rPr>
        <w:t>201</w:t>
      </w:r>
      <w:r>
        <w:rPr>
          <w:rFonts w:ascii="Times New Roman" w:hAnsi="Times New Roman"/>
        </w:rPr>
        <w:t>8</w:t>
      </w:r>
      <w:r>
        <w:rPr>
          <w:rFonts w:hint="default" w:ascii="Times New Roman" w:hAnsi="Times New Roman" w:eastAsia="Times New Roman"/>
        </w:rPr>
        <w:t>.</w:t>
      </w:r>
      <w:r>
        <w:rPr>
          <w:rFonts w:ascii="Times New Roman" w:hAnsi="Times New Roman"/>
        </w:rPr>
        <w:t>10</w:t>
      </w:r>
      <w:r>
        <w:rPr>
          <w:rFonts w:hint="default" w:ascii="Times New Roman" w:hAnsi="Times New Roman" w:eastAsia="Times New Roman"/>
        </w:rPr>
        <w:t>.</w:t>
      </w:r>
      <w:r>
        <w:rPr>
          <w:rFonts w:ascii="Times New Roman" w:hAnsi="Times New Roman"/>
        </w:rPr>
        <w:t>26；</w:t>
      </w:r>
    </w:p>
    <w:p>
      <w:pPr>
        <w:pStyle w:val="7"/>
        <w:spacing w:line="360" w:lineRule="auto"/>
        <w:ind w:firstLine="480" w:firstLineChars="200"/>
        <w:rPr>
          <w:rFonts w:hint="default" w:ascii="Times New Roman" w:hAnsi="Times New Roman"/>
        </w:rPr>
      </w:pPr>
      <w:r>
        <w:rPr>
          <w:rFonts w:hint="default" w:ascii="Times New Roman" w:hAnsi="Times New Roman"/>
        </w:rPr>
        <w:t>（</w:t>
      </w:r>
      <w:r>
        <w:rPr>
          <w:rFonts w:hint="eastAsia" w:ascii="Times New Roman" w:hAnsi="Times New Roman"/>
          <w:lang w:val="en-US" w:eastAsia="zh-CN"/>
        </w:rPr>
        <w:t>3</w:t>
      </w:r>
      <w:r>
        <w:rPr>
          <w:rFonts w:hint="default" w:ascii="Times New Roman" w:hAnsi="Times New Roman"/>
        </w:rPr>
        <w:t>）《中华人民共和国水污染防治法》，2018.01.01；</w:t>
      </w:r>
    </w:p>
    <w:p>
      <w:pPr>
        <w:pStyle w:val="7"/>
        <w:spacing w:line="360" w:lineRule="auto"/>
        <w:ind w:firstLine="480" w:firstLineChars="200"/>
        <w:rPr>
          <w:rFonts w:hint="default" w:ascii="Times New Roman" w:hAnsi="Times New Roman"/>
        </w:rPr>
      </w:pPr>
      <w:r>
        <w:rPr>
          <w:rFonts w:hint="default" w:ascii="Times New Roman" w:hAnsi="Times New Roman"/>
        </w:rPr>
        <w:t>（</w:t>
      </w:r>
      <w:r>
        <w:rPr>
          <w:rFonts w:hint="eastAsia" w:ascii="Times New Roman" w:hAnsi="Times New Roman"/>
          <w:lang w:val="en-US" w:eastAsia="zh-CN"/>
        </w:rPr>
        <w:t>4</w:t>
      </w:r>
      <w:r>
        <w:rPr>
          <w:rFonts w:hint="default" w:ascii="Times New Roman" w:hAnsi="Times New Roman"/>
        </w:rPr>
        <w:t>）《中华人民共和国环境噪声污染防治法》，</w:t>
      </w:r>
      <w:r>
        <w:rPr>
          <w:rFonts w:hint="eastAsia" w:ascii="Times New Roman" w:hAnsi="Times New Roman"/>
          <w:lang w:val="en-US" w:eastAsia="zh-CN"/>
        </w:rPr>
        <w:t>2022.06.05</w:t>
      </w:r>
      <w:r>
        <w:rPr>
          <w:rFonts w:hint="default" w:ascii="Times New Roman" w:hAnsi="Times New Roman"/>
        </w:rPr>
        <w:t>；</w:t>
      </w:r>
    </w:p>
    <w:p>
      <w:pPr>
        <w:pStyle w:val="7"/>
        <w:spacing w:line="360" w:lineRule="auto"/>
        <w:ind w:firstLine="480" w:firstLineChars="200"/>
        <w:rPr>
          <w:rFonts w:hint="default" w:ascii="Times New Roman" w:hAnsi="Times New Roman"/>
        </w:rPr>
      </w:pPr>
      <w:r>
        <w:rPr>
          <w:rFonts w:hint="default" w:ascii="Times New Roman" w:hAnsi="Times New Roman"/>
        </w:rPr>
        <w:t>（</w:t>
      </w:r>
      <w:r>
        <w:rPr>
          <w:rFonts w:hint="eastAsia" w:ascii="Times New Roman" w:hAnsi="Times New Roman"/>
          <w:lang w:val="en-US" w:eastAsia="zh-CN"/>
        </w:rPr>
        <w:t>5</w:t>
      </w:r>
      <w:r>
        <w:rPr>
          <w:rFonts w:hint="default" w:ascii="Times New Roman" w:hAnsi="Times New Roman"/>
        </w:rPr>
        <w:t>）《中华人民共和国固体废物污染环境防治法》，2020年4月29日修订，2020.9.1；</w:t>
      </w:r>
    </w:p>
    <w:p>
      <w:pPr>
        <w:pStyle w:val="7"/>
        <w:spacing w:line="360" w:lineRule="auto"/>
        <w:ind w:firstLine="480" w:firstLineChars="200"/>
        <w:rPr>
          <w:rFonts w:hint="default" w:ascii="Times New Roman" w:hAnsi="Times New Roman" w:eastAsia="宋体"/>
          <w:lang w:val="en-US" w:eastAsia="zh-CN"/>
        </w:rPr>
      </w:pPr>
      <w:r>
        <w:rPr>
          <w:rFonts w:hint="default" w:ascii="Times New Roman" w:hAnsi="Times New Roman"/>
        </w:rPr>
        <w:t>（</w:t>
      </w:r>
      <w:r>
        <w:rPr>
          <w:rFonts w:hint="eastAsia" w:ascii="Times New Roman" w:hAnsi="Times New Roman"/>
          <w:lang w:val="en-US" w:eastAsia="zh-CN"/>
        </w:rPr>
        <w:t>6</w:t>
      </w:r>
      <w:r>
        <w:rPr>
          <w:rFonts w:hint="default" w:ascii="Times New Roman" w:hAnsi="Times New Roman"/>
        </w:rPr>
        <w:t>）《中华人民共和国安全生产法》20</w:t>
      </w:r>
      <w:r>
        <w:rPr>
          <w:rFonts w:hint="eastAsia" w:ascii="Times New Roman" w:hAnsi="Times New Roman"/>
          <w:lang w:val="en-US" w:eastAsia="zh-CN"/>
        </w:rPr>
        <w:t>21</w:t>
      </w:r>
      <w:r>
        <w:rPr>
          <w:rFonts w:hint="default" w:ascii="Times New Roman" w:hAnsi="Times New Roman"/>
        </w:rPr>
        <w:t>.</w:t>
      </w:r>
      <w:r>
        <w:rPr>
          <w:rFonts w:hint="eastAsia" w:ascii="Times New Roman" w:hAnsi="Times New Roman"/>
          <w:lang w:val="en-US" w:eastAsia="zh-CN"/>
        </w:rPr>
        <w:t>9</w:t>
      </w:r>
      <w:r>
        <w:rPr>
          <w:rFonts w:hint="default" w:ascii="Times New Roman" w:hAnsi="Times New Roman"/>
        </w:rPr>
        <w:t>.</w:t>
      </w:r>
      <w:r>
        <w:rPr>
          <w:rFonts w:hint="eastAsia" w:ascii="Times New Roman" w:hAnsi="Times New Roman"/>
          <w:lang w:val="en-US" w:eastAsia="zh-CN"/>
        </w:rPr>
        <w:t>1</w:t>
      </w:r>
    </w:p>
    <w:p>
      <w:pPr>
        <w:pStyle w:val="7"/>
        <w:spacing w:line="360" w:lineRule="auto"/>
        <w:ind w:firstLine="480" w:firstLineChars="200"/>
        <w:rPr>
          <w:rFonts w:hint="default" w:ascii="Times New Roman" w:hAnsi="Times New Roman" w:eastAsia="宋体"/>
          <w:lang w:val="en-US" w:eastAsia="zh-CN"/>
        </w:rPr>
      </w:pPr>
      <w:r>
        <w:rPr>
          <w:rFonts w:hint="default" w:ascii="Times New Roman" w:hAnsi="Times New Roman"/>
        </w:rPr>
        <w:t>（</w:t>
      </w:r>
      <w:r>
        <w:rPr>
          <w:rFonts w:hint="eastAsia" w:ascii="Times New Roman" w:hAnsi="Times New Roman"/>
          <w:lang w:val="en-US" w:eastAsia="zh-CN"/>
        </w:rPr>
        <w:t>7</w:t>
      </w:r>
      <w:r>
        <w:rPr>
          <w:rFonts w:hint="default" w:ascii="Times New Roman" w:hAnsi="Times New Roman"/>
        </w:rPr>
        <w:t>）《中华人民共和国突发事件应对法》20</w:t>
      </w:r>
      <w:r>
        <w:rPr>
          <w:rFonts w:hint="eastAsia" w:ascii="Times New Roman" w:hAnsi="Times New Roman"/>
          <w:lang w:val="en-US" w:eastAsia="zh-CN"/>
        </w:rPr>
        <w:t>24</w:t>
      </w:r>
      <w:r>
        <w:rPr>
          <w:rFonts w:hint="default" w:ascii="Times New Roman" w:hAnsi="Times New Roman"/>
        </w:rPr>
        <w:t>.</w:t>
      </w:r>
      <w:r>
        <w:rPr>
          <w:rFonts w:hint="eastAsia" w:ascii="Times New Roman" w:hAnsi="Times New Roman"/>
          <w:lang w:val="en-US" w:eastAsia="zh-CN"/>
        </w:rPr>
        <w:t>11.1</w:t>
      </w:r>
    </w:p>
    <w:p>
      <w:pPr>
        <w:pStyle w:val="4"/>
        <w:bidi w:val="0"/>
        <w:rPr>
          <w:rFonts w:hint="default"/>
        </w:rPr>
      </w:pPr>
      <w:bookmarkStart w:id="38" w:name="_Toc19397"/>
      <w:bookmarkStart w:id="39" w:name="_Toc16832"/>
      <w:bookmarkStart w:id="40" w:name="_Toc3052"/>
      <w:r>
        <w:rPr>
          <w:rFonts w:hint="default"/>
        </w:rPr>
        <w:t>1.2.2相关法规及规章</w:t>
      </w:r>
      <w:bookmarkEnd w:id="30"/>
      <w:bookmarkEnd w:id="31"/>
      <w:bookmarkEnd w:id="32"/>
      <w:bookmarkEnd w:id="33"/>
      <w:bookmarkEnd w:id="34"/>
      <w:bookmarkEnd w:id="35"/>
      <w:bookmarkEnd w:id="38"/>
      <w:bookmarkEnd w:id="39"/>
      <w:bookmarkEnd w:id="40"/>
    </w:p>
    <w:bookmarkEnd w:id="36"/>
    <w:bookmarkEnd w:id="37"/>
    <w:p>
      <w:pPr>
        <w:pStyle w:val="8"/>
        <w:spacing w:line="360" w:lineRule="auto"/>
        <w:ind w:firstLine="482"/>
        <w:rPr>
          <w:rFonts w:hint="default" w:ascii="Times New Roman" w:hAnsi="Times New Roman" w:eastAsia="宋体" w:cs="Times New Roman"/>
          <w:sz w:val="24"/>
        </w:rPr>
      </w:pPr>
      <w:bookmarkStart w:id="41" w:name="_Toc12978"/>
      <w:bookmarkStart w:id="42" w:name="_Toc23193"/>
      <w:bookmarkStart w:id="43" w:name="_Toc478820573"/>
      <w:r>
        <w:rPr>
          <w:rFonts w:hint="default" w:ascii="Times New Roman" w:hAnsi="Times New Roman" w:eastAsia="宋体" w:cs="Times New Roman"/>
          <w:sz w:val="24"/>
        </w:rPr>
        <w:t>（1）《危险化学品安全管理条例》（国务院令第591号）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（2）《使用有毒物品作业场所劳动保护条例》（国务院令第352号）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（3）《特种设备安全监察条例》（国务院令第549号）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（4）《生产安全事故报告和调查处理条例》（国务院令第493号）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（5）《突发环境事件信息报告办法》（环境保护部令第17号）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（6）《危险化学品重大危险源监督管理暂行规定》（安全监管总局令第40号）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（7）《危险化学品生产企业安全生产许可证实施办法》（安全监管总局令第41号）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（8）《危险化学品建设项目安全监督管理办法》（安全监管总局令第45号）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cs="Times New Roman"/>
          <w:sz w:val="24"/>
          <w:lang w:val="en-US" w:eastAsia="zh-CN"/>
        </w:rPr>
        <w:t>9</w:t>
      </w:r>
      <w:r>
        <w:rPr>
          <w:rFonts w:hint="default" w:ascii="Times New Roman" w:hAnsi="Times New Roman" w:eastAsia="宋体" w:cs="Times New Roman"/>
          <w:sz w:val="24"/>
        </w:rPr>
        <w:t>）《重点监管危险化工工艺目录》(201</w:t>
      </w:r>
      <w:r>
        <w:rPr>
          <w:rFonts w:hint="eastAsia" w:ascii="Times New Roman" w:hAnsi="Times New Roman" w:cs="Times New Roman"/>
          <w:sz w:val="24"/>
          <w:lang w:val="en-US" w:eastAsia="zh-CN"/>
        </w:rPr>
        <w:t>6</w:t>
      </w:r>
      <w:r>
        <w:rPr>
          <w:rFonts w:hint="default" w:ascii="Times New Roman" w:hAnsi="Times New Roman" w:eastAsia="宋体" w:cs="Times New Roman"/>
          <w:sz w:val="24"/>
        </w:rPr>
        <w:t>年完整版)；</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cs="Times New Roman"/>
          <w:sz w:val="24"/>
          <w:lang w:val="en-US" w:eastAsia="zh-CN"/>
        </w:rPr>
        <w:t>0</w:t>
      </w:r>
      <w:r>
        <w:rPr>
          <w:rFonts w:hint="default" w:ascii="Times New Roman" w:hAnsi="Times New Roman" w:eastAsia="宋体" w:cs="Times New Roman"/>
          <w:sz w:val="24"/>
        </w:rPr>
        <w:t>）《关于督促化工企业切实做好几项安全环保重点工作的紧急通知》（安监总危化〔2006〕10号）。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cs="Times New Roman"/>
          <w:sz w:val="24"/>
          <w:lang w:val="en-US" w:eastAsia="zh-CN"/>
        </w:rPr>
        <w:t>1</w:t>
      </w:r>
      <w:r>
        <w:rPr>
          <w:rFonts w:hint="default" w:ascii="Times New Roman" w:hAnsi="Times New Roman" w:eastAsia="宋体" w:cs="Times New Roman"/>
          <w:sz w:val="24"/>
        </w:rPr>
        <w:t>）《事故状态下水体污染的预防与控制技术要求》（中国石油企业标准Q/SY119或0483-8695311-80580-2013）；</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cs="Times New Roman"/>
          <w:sz w:val="24"/>
          <w:lang w:val="en-US" w:eastAsia="zh-CN"/>
        </w:rPr>
        <w:t>2</w:t>
      </w:r>
      <w:r>
        <w:rPr>
          <w:rFonts w:hint="default" w:ascii="Times New Roman" w:hAnsi="Times New Roman" w:eastAsia="宋体" w:cs="Times New Roman"/>
          <w:sz w:val="24"/>
        </w:rPr>
        <w:t>）《水体污染事故风险预防与控制措施运行管理要求》（中国石油企业标准Q/SY1310-201</w:t>
      </w:r>
      <w:r>
        <w:rPr>
          <w:rFonts w:hint="eastAsia" w:ascii="Times New Roman" w:hAnsi="Times New Roman" w:cs="Times New Roman"/>
          <w:sz w:val="24"/>
          <w:lang w:val="en-US" w:eastAsia="zh-CN"/>
        </w:rPr>
        <w:t>1</w:t>
      </w:r>
      <w:r>
        <w:rPr>
          <w:rFonts w:hint="default" w:ascii="Times New Roman" w:hAnsi="Times New Roman" w:eastAsia="宋体" w:cs="Times New Roman"/>
          <w:sz w:val="24"/>
        </w:rPr>
        <w:t>）。</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）《国家突发环境事件应急预案》国办函〔2014〕119号；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w:t>
      </w:r>
      <w:r>
        <w:rPr>
          <w:rFonts w:hint="eastAsia" w:ascii="Times New Roman" w:hAnsi="Times New Roman" w:eastAsia="宋体" w:cs="Times New Roman"/>
          <w:sz w:val="24"/>
        </w:rPr>
        <w:t>《企业事业单位突发环境事件应急预案备案管理办法（试行）》的通知，环发〔2015〕4号</w:t>
      </w:r>
      <w:r>
        <w:rPr>
          <w:rFonts w:hint="default" w:ascii="Times New Roman" w:hAnsi="Times New Roman" w:eastAsia="宋体" w:cs="Times New Roman"/>
          <w:sz w:val="24"/>
        </w:rPr>
        <w:t>；</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cs="Times New Roman"/>
          <w:sz w:val="24"/>
          <w:lang w:val="en-US" w:eastAsia="zh-CN"/>
        </w:rPr>
        <w:t>5</w:t>
      </w:r>
      <w:r>
        <w:rPr>
          <w:rFonts w:hint="default" w:ascii="Times New Roman" w:hAnsi="Times New Roman" w:eastAsia="宋体" w:cs="Times New Roman"/>
          <w:sz w:val="24"/>
        </w:rPr>
        <w:t>）《突发环境事件应急管理办法》（环境保护部令 第34号 ）；</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cs="Times New Roman"/>
          <w:sz w:val="24"/>
          <w:lang w:val="en-US" w:eastAsia="zh-CN"/>
        </w:rPr>
        <w:t>6</w:t>
      </w:r>
      <w:r>
        <w:rPr>
          <w:rFonts w:hint="default" w:ascii="Times New Roman" w:hAnsi="Times New Roman" w:eastAsia="宋体" w:cs="Times New Roman"/>
          <w:sz w:val="24"/>
        </w:rPr>
        <w:t>）《突发事件应急预案管理办法》</w:t>
      </w:r>
      <w:r>
        <w:rPr>
          <w:rFonts w:hint="eastAsia"/>
          <w:sz w:val="24"/>
          <w:szCs w:val="32"/>
          <w:lang w:val="en-US" w:eastAsia="zh-CN"/>
        </w:rPr>
        <w:t>（国办发【2024】5号）</w:t>
      </w:r>
      <w:r>
        <w:rPr>
          <w:rFonts w:hint="default" w:ascii="Times New Roman" w:hAnsi="Times New Roman" w:eastAsia="宋体" w:cs="Times New Roman"/>
          <w:sz w:val="24"/>
        </w:rPr>
        <w:t>；</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（1</w:t>
      </w:r>
      <w:r>
        <w:rPr>
          <w:rFonts w:hint="eastAsia" w:ascii="Times New Roman" w:hAnsi="Times New Roman" w:cs="Times New Roman"/>
          <w:sz w:val="24"/>
          <w:lang w:val="en-US" w:eastAsia="zh-CN"/>
        </w:rPr>
        <w:t>7</w:t>
      </w:r>
      <w:r>
        <w:rPr>
          <w:rFonts w:hint="default" w:ascii="Times New Roman" w:hAnsi="Times New Roman" w:eastAsia="宋体" w:cs="Times New Roman"/>
          <w:sz w:val="24"/>
        </w:rPr>
        <w:t>）《企业事业单位突发环境事件应急预案评审工作指南（试行）》（环办应急【2018】8号）；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cs="Times New Roman"/>
          <w:sz w:val="24"/>
          <w:lang w:val="en-US" w:eastAsia="zh-CN"/>
        </w:rPr>
        <w:t>18</w:t>
      </w:r>
      <w:r>
        <w:rPr>
          <w:rFonts w:hint="default" w:ascii="Times New Roman" w:hAnsi="Times New Roman" w:eastAsia="宋体" w:cs="Times New Roman"/>
          <w:sz w:val="24"/>
        </w:rPr>
        <w:t>）《企业突发环境事件风险分级方法》HJ941-2018。</w:t>
      </w:r>
    </w:p>
    <w:p>
      <w:pPr>
        <w:pStyle w:val="8"/>
        <w:spacing w:line="360" w:lineRule="auto"/>
        <w:ind w:firstLine="48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eastAsia="zh-CN"/>
        </w:rPr>
        <w:t>（</w:t>
      </w:r>
      <w:r>
        <w:rPr>
          <w:rFonts w:hint="eastAsia" w:ascii="Times New Roman" w:hAnsi="Times New Roman" w:cs="Times New Roman"/>
          <w:sz w:val="24"/>
          <w:lang w:val="en-US" w:eastAsia="zh-CN"/>
        </w:rPr>
        <w:t>19</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w:t>
      </w:r>
      <w:r>
        <w:rPr>
          <w:rFonts w:hint="eastAsia" w:ascii="Times New Roman" w:hAnsi="Times New Roman" w:cs="Times New Roman"/>
          <w:sz w:val="24"/>
          <w:lang w:eastAsia="zh-CN"/>
        </w:rPr>
        <w:t>危急</w:t>
      </w:r>
      <w:r>
        <w:rPr>
          <w:rFonts w:hint="default" w:ascii="Times New Roman" w:hAnsi="Times New Roman" w:eastAsia="宋体" w:cs="Times New Roman"/>
          <w:sz w:val="24"/>
        </w:rPr>
        <w:t>化学品</w:t>
      </w:r>
      <w:r>
        <w:rPr>
          <w:rFonts w:hint="eastAsia" w:ascii="Times New Roman" w:hAnsi="Times New Roman" w:cs="Times New Roman"/>
          <w:sz w:val="24"/>
          <w:lang w:eastAsia="zh-CN"/>
        </w:rPr>
        <w:t>重大危急源辨识</w:t>
      </w:r>
      <w:r>
        <w:rPr>
          <w:rFonts w:hint="default" w:ascii="Times New Roman" w:hAnsi="Times New Roman" w:eastAsia="宋体" w:cs="Times New Roman"/>
          <w:sz w:val="24"/>
        </w:rPr>
        <w:t>》</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GB18218-</w:t>
      </w:r>
      <w:r>
        <w:rPr>
          <w:rFonts w:hint="default" w:ascii="Times New Roman" w:hAnsi="Times New Roman" w:eastAsia="宋体" w:cs="Times New Roman"/>
          <w:sz w:val="24"/>
          <w:lang w:val="en-US" w:eastAsia="zh-CN"/>
        </w:rPr>
        <w:t>20</w:t>
      </w:r>
      <w:r>
        <w:rPr>
          <w:rFonts w:hint="eastAsia" w:ascii="Times New Roman" w:hAnsi="Times New Roman" w:cs="Times New Roman"/>
          <w:sz w:val="24"/>
          <w:lang w:val="en-US" w:eastAsia="zh-CN"/>
        </w:rPr>
        <w:t>24</w:t>
      </w:r>
      <w:r>
        <w:rPr>
          <w:rFonts w:hint="eastAsia" w:ascii="Times New Roman" w:hAnsi="Times New Roman" w:cs="Times New Roman"/>
          <w:sz w:val="24"/>
          <w:lang w:eastAsia="zh-CN"/>
        </w:rPr>
        <w:t>）</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eastAsia" w:ascii="Times New Roman" w:hAnsi="Times New Roman" w:cs="Times New Roman"/>
          <w:sz w:val="24"/>
          <w:lang w:val="en-US" w:eastAsia="zh-CN"/>
        </w:rPr>
        <w:t>0</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《国家危险废物名录》20</w:t>
      </w:r>
      <w:r>
        <w:rPr>
          <w:rFonts w:hint="eastAsia" w:ascii="Times New Roman" w:hAnsi="Times New Roman" w:cs="Times New Roman"/>
          <w:sz w:val="24"/>
          <w:lang w:val="en-US" w:eastAsia="zh-CN"/>
        </w:rPr>
        <w:t>25</w:t>
      </w:r>
      <w:r>
        <w:rPr>
          <w:rFonts w:hint="default" w:ascii="Times New Roman" w:hAnsi="Times New Roman" w:eastAsia="宋体" w:cs="Times New Roman"/>
          <w:sz w:val="24"/>
        </w:rPr>
        <w:t>年</w:t>
      </w:r>
      <w:r>
        <w:rPr>
          <w:rFonts w:hint="eastAsia" w:ascii="Times New Roman" w:hAnsi="Times New Roman" w:cs="Times New Roman"/>
          <w:sz w:val="24"/>
          <w:lang w:val="en-US" w:eastAsia="zh-CN"/>
        </w:rPr>
        <w:t>1</w:t>
      </w:r>
      <w:r>
        <w:rPr>
          <w:rFonts w:hint="default" w:ascii="Times New Roman" w:hAnsi="Times New Roman" w:eastAsia="宋体" w:cs="Times New Roman"/>
          <w:sz w:val="24"/>
        </w:rPr>
        <w:t>月</w:t>
      </w:r>
      <w:r>
        <w:rPr>
          <w:rFonts w:hint="eastAsia" w:ascii="Times New Roman" w:hAnsi="Times New Roman" w:cs="Times New Roman"/>
          <w:sz w:val="24"/>
          <w:lang w:val="en-US" w:eastAsia="zh-CN"/>
        </w:rPr>
        <w:t>1</w:t>
      </w:r>
      <w:r>
        <w:rPr>
          <w:rFonts w:hint="default" w:ascii="Times New Roman" w:hAnsi="Times New Roman" w:eastAsia="宋体" w:cs="Times New Roman"/>
          <w:sz w:val="24"/>
        </w:rPr>
        <w:t>日</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eastAsia" w:ascii="Times New Roman" w:hAnsi="Times New Roman"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《关于进一步加强环境影响评价管理防范环境风险的通知》（环发[2012]77号）；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eastAsia" w:ascii="Times New Roman" w:hAnsi="Times New Roman" w:cs="Times New Roman"/>
          <w:sz w:val="24"/>
          <w:lang w:val="en-US" w:eastAsia="zh-CN"/>
        </w:rPr>
        <w:t>2</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《关于印发&lt;企业突环境事件风险评估指南(试行)的通知&gt;》（环办[2014]34号）；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eastAsia" w:ascii="Times New Roman" w:hAnsi="Times New Roman" w:cs="Times New Roman"/>
          <w:sz w:val="24"/>
          <w:lang w:val="en-US" w:eastAsia="zh-CN"/>
        </w:rPr>
        <w:t>3</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《突发环境事件调查处理办法》（环保部令第32号）；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eastAsia" w:ascii="Times New Roman" w:hAnsi="Times New Roman" w:cs="Times New Roman"/>
          <w:sz w:val="24"/>
          <w:lang w:val="en-US" w:eastAsia="zh-CN"/>
        </w:rPr>
        <w:t>4</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国务院关于加强环境保护重点工作的意见</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国发〔2011〕35号</w:t>
      </w:r>
    </w:p>
    <w:p>
      <w:pPr>
        <w:pStyle w:val="8"/>
        <w:spacing w:line="360" w:lineRule="auto"/>
        <w:ind w:firstLine="48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eastAsia" w:ascii="Times New Roman" w:hAnsi="Times New Roman" w:cs="Times New Roman"/>
          <w:sz w:val="24"/>
          <w:lang w:val="en-US" w:eastAsia="zh-CN"/>
        </w:rPr>
        <w:t>5</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产业结构调整指导目录</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20</w:t>
      </w:r>
      <w:r>
        <w:rPr>
          <w:rFonts w:hint="eastAsia" w:ascii="Times New Roman" w:hAnsi="Times New Roman" w:eastAsia="宋体" w:cs="Times New Roman"/>
          <w:sz w:val="24"/>
          <w:lang w:val="en-US" w:eastAsia="zh-CN"/>
        </w:rPr>
        <w:t>22</w:t>
      </w:r>
      <w:r>
        <w:rPr>
          <w:rFonts w:hint="default" w:ascii="Times New Roman" w:hAnsi="Times New Roman" w:eastAsia="宋体" w:cs="Times New Roman"/>
          <w:sz w:val="24"/>
          <w:lang w:val="en-US" w:eastAsia="zh-CN"/>
        </w:rPr>
        <w:t>年版</w:t>
      </w:r>
    </w:p>
    <w:p>
      <w:pPr>
        <w:pStyle w:val="4"/>
        <w:bidi w:val="0"/>
        <w:rPr>
          <w:rFonts w:hint="default"/>
        </w:rPr>
      </w:pPr>
      <w:bookmarkStart w:id="44" w:name="_Toc17584"/>
      <w:bookmarkStart w:id="45" w:name="_Toc8027"/>
      <w:bookmarkStart w:id="46" w:name="_Toc11085"/>
      <w:bookmarkStart w:id="47" w:name="_Toc15130"/>
      <w:bookmarkStart w:id="48" w:name="_Toc2665"/>
      <w:r>
        <w:rPr>
          <w:rFonts w:hint="default"/>
        </w:rPr>
        <w:t>1.2.3相关规范性文件及技术指南</w:t>
      </w:r>
      <w:bookmarkEnd w:id="41"/>
      <w:bookmarkEnd w:id="42"/>
      <w:bookmarkEnd w:id="43"/>
      <w:bookmarkEnd w:id="44"/>
      <w:bookmarkEnd w:id="45"/>
      <w:bookmarkEnd w:id="46"/>
      <w:bookmarkEnd w:id="47"/>
      <w:bookmarkEnd w:id="48"/>
    </w:p>
    <w:p>
      <w:pPr>
        <w:pStyle w:val="8"/>
        <w:spacing w:line="360" w:lineRule="auto"/>
        <w:ind w:firstLine="482"/>
        <w:rPr>
          <w:rFonts w:hint="default" w:ascii="Times New Roman" w:hAnsi="Times New Roman" w:eastAsia="宋体" w:cs="Times New Roman"/>
          <w:sz w:val="24"/>
        </w:rPr>
      </w:pPr>
      <w:bookmarkStart w:id="49" w:name="_Toc478820574"/>
      <w:bookmarkStart w:id="50" w:name="_Toc31314"/>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《企业事业单位突发环境事件应急预案管理办法》（环保部环发[2015]4号）</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《生产经营单位安全生产事故应急预案编制导则》（GB/T29639-2013）</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《建设项目环境风险评价技术导则》（HJ/T169-20</w:t>
      </w:r>
      <w:r>
        <w:rPr>
          <w:rFonts w:hint="default" w:ascii="Times New Roman" w:hAnsi="Times New Roman" w:eastAsia="宋体" w:cs="Times New Roman"/>
          <w:sz w:val="24"/>
          <w:lang w:val="en-US"/>
        </w:rPr>
        <w:t>18</w:t>
      </w:r>
      <w:r>
        <w:rPr>
          <w:rFonts w:hint="default" w:ascii="Times New Roman" w:hAnsi="Times New Roman" w:eastAsia="宋体" w:cs="Times New Roman"/>
          <w:sz w:val="24"/>
        </w:rPr>
        <w:t>）</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《危险化学品重大危险源辨识》（GB18218-20</w:t>
      </w:r>
      <w:r>
        <w:rPr>
          <w:rFonts w:hint="eastAsia" w:ascii="Times New Roman" w:hAnsi="Times New Roman" w:cs="Times New Roman"/>
          <w:sz w:val="24"/>
          <w:lang w:val="en-US" w:eastAsia="zh-CN"/>
        </w:rPr>
        <w:t>18</w:t>
      </w:r>
      <w:r>
        <w:rPr>
          <w:rFonts w:hint="default" w:ascii="Times New Roman" w:hAnsi="Times New Roman" w:eastAsia="宋体" w:cs="Times New Roman"/>
          <w:sz w:val="24"/>
        </w:rPr>
        <w:t xml:space="preserve"> ）</w:t>
      </w:r>
    </w:p>
    <w:p>
      <w:pPr>
        <w:pStyle w:val="8"/>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企业突发环境事件风险评估指南</w:t>
      </w:r>
      <w:r>
        <w:rPr>
          <w:rFonts w:hint="default" w:ascii="Times New Roman" w:hAnsi="Times New Roman" w:eastAsia="宋体" w:cs="Times New Roman"/>
          <w:sz w:val="24"/>
          <w:lang w:eastAsia="zh-CN"/>
        </w:rPr>
        <w:t>》（试行）</w:t>
      </w:r>
    </w:p>
    <w:p>
      <w:pPr>
        <w:pStyle w:val="4"/>
        <w:bidi w:val="0"/>
        <w:rPr>
          <w:rFonts w:hint="default"/>
        </w:rPr>
      </w:pPr>
      <w:bookmarkStart w:id="51" w:name="_Toc30066"/>
      <w:bookmarkStart w:id="52" w:name="_Toc9109"/>
      <w:bookmarkStart w:id="53" w:name="_Toc30143"/>
      <w:bookmarkStart w:id="54" w:name="_Toc30184"/>
      <w:bookmarkStart w:id="55" w:name="_Toc247"/>
      <w:bookmarkStart w:id="56" w:name="_Toc30115"/>
      <w:r>
        <w:rPr>
          <w:rFonts w:hint="default"/>
        </w:rPr>
        <w:t>1.2.4相关应急预案</w:t>
      </w:r>
      <w:bookmarkEnd w:id="49"/>
      <w:bookmarkEnd w:id="50"/>
      <w:bookmarkEnd w:id="51"/>
      <w:bookmarkEnd w:id="52"/>
      <w:bookmarkEnd w:id="53"/>
      <w:bookmarkEnd w:id="54"/>
      <w:bookmarkEnd w:id="55"/>
      <w:bookmarkEnd w:id="56"/>
    </w:p>
    <w:p>
      <w:pPr>
        <w:pStyle w:val="8"/>
        <w:spacing w:line="360" w:lineRule="auto"/>
        <w:ind w:firstLine="482"/>
        <w:rPr>
          <w:rFonts w:hint="default" w:ascii="Times New Roman" w:hAnsi="Times New Roman" w:eastAsia="宋体" w:cs="Times New Roman"/>
          <w:sz w:val="24"/>
          <w:lang w:val="en-US"/>
        </w:rPr>
      </w:pPr>
      <w:bookmarkStart w:id="57" w:name="_Toc28952"/>
      <w:bookmarkStart w:id="58" w:name="_Toc30474"/>
      <w:bookmarkStart w:id="59" w:name="_Toc478820575"/>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《国家突发公共事件总体应急预案》</w:t>
      </w:r>
      <w:r>
        <w:rPr>
          <w:rFonts w:hint="default" w:ascii="Times New Roman" w:hAnsi="Times New Roman" w:eastAsia="宋体" w:cs="Times New Roman"/>
          <w:sz w:val="24"/>
          <w:lang w:val="en-US" w:eastAsia="zh-CN"/>
        </w:rPr>
        <w:t>2006年1月8日</w:t>
      </w:r>
      <w:r>
        <w:rPr>
          <w:rFonts w:hint="eastAsia" w:ascii="Times New Roman" w:hAnsi="Times New Roman" w:eastAsia="宋体" w:cs="Times New Roman"/>
          <w:sz w:val="24"/>
          <w:lang w:val="en-US" w:eastAsia="zh-CN"/>
        </w:rPr>
        <w:t>;</w:t>
      </w:r>
    </w:p>
    <w:p>
      <w:pPr>
        <w:pStyle w:val="8"/>
        <w:spacing w:line="360" w:lineRule="auto"/>
        <w:ind w:firstLine="482"/>
        <w:rPr>
          <w:rFonts w:hint="default" w:ascii="Times New Roman" w:hAnsi="Times New Roman" w:eastAsia="宋体" w:cs="Times New Roman"/>
          <w:sz w:val="24"/>
          <w:lang w:val="en-US"/>
        </w:rPr>
      </w:pPr>
      <w:r>
        <w:rPr>
          <w:rFonts w:hint="default"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《国家突发环</w:t>
      </w:r>
      <w:r>
        <w:rPr>
          <w:rFonts w:hint="default" w:ascii="Times New Roman" w:hAnsi="Times New Roman" w:eastAsia="宋体" w:cs="Times New Roman"/>
          <w:sz w:val="24"/>
          <w:szCs w:val="24"/>
          <w:lang w:val="en-US" w:eastAsia="zh-CN"/>
        </w:rPr>
        <w:t>境事件应急预案》国办函[2014]119号</w:t>
      </w:r>
      <w:r>
        <w:rPr>
          <w:rFonts w:hint="eastAsia" w:ascii="Times New Roman" w:hAnsi="Times New Roman" w:eastAsia="宋体" w:cs="Times New Roman"/>
          <w:sz w:val="24"/>
          <w:szCs w:val="24"/>
          <w:lang w:val="en-US" w:eastAsia="zh-CN"/>
        </w:rPr>
        <w:t>;</w:t>
      </w:r>
    </w:p>
    <w:p>
      <w:pPr>
        <w:pStyle w:val="8"/>
        <w:spacing w:line="360" w:lineRule="auto"/>
        <w:ind w:firstLine="482"/>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《内蒙古自治区突发公共事件总体应急预案》</w:t>
      </w:r>
      <w:r>
        <w:rPr>
          <w:rFonts w:hint="eastAsia" w:ascii="Times New Roman" w:hAnsi="Times New Roman" w:eastAsia="宋体" w:cs="Times New Roman"/>
          <w:sz w:val="24"/>
          <w:lang w:val="en-US" w:eastAsia="zh-CN"/>
        </w:rPr>
        <w:t>;</w:t>
      </w:r>
    </w:p>
    <w:p>
      <w:pPr>
        <w:pStyle w:val="8"/>
        <w:spacing w:line="360" w:lineRule="auto"/>
        <w:ind w:firstLine="482"/>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《内蒙古自治区突发环境事件应急预案（试行）》（内政办发〔2016〕44号）</w:t>
      </w:r>
      <w:r>
        <w:rPr>
          <w:rFonts w:hint="eastAsia" w:ascii="Times New Roman" w:hAnsi="Times New Roman" w:eastAsia="宋体" w:cs="Times New Roman"/>
          <w:sz w:val="24"/>
          <w:lang w:val="en-US" w:eastAsia="zh-CN"/>
        </w:rPr>
        <w:t>;</w:t>
      </w:r>
    </w:p>
    <w:p>
      <w:pPr>
        <w:pStyle w:val="8"/>
        <w:spacing w:line="360" w:lineRule="auto"/>
        <w:ind w:firstLine="482"/>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5</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fldChar w:fldCharType="begin"/>
      </w:r>
      <w:r>
        <w:rPr>
          <w:rFonts w:hint="eastAsia" w:ascii="Times New Roman" w:hAnsi="Times New Roman" w:eastAsia="宋体" w:cs="Times New Roman"/>
          <w:sz w:val="24"/>
        </w:rPr>
        <w:instrText xml:space="preserve"> HYPERLINK "http://www.huhhot.gov.cn/zfxxgknew/fdzdgknr/zcjdnew/bmzcjdnew/202405/t20240514_1706911.html" \o "呼和浩特市重污染天气应急预案（2024年修订版）》政策解读" \t "http://www.huhhot.gov.cn/so/_blank" </w:instrText>
      </w:r>
      <w:r>
        <w:rPr>
          <w:rFonts w:hint="eastAsia" w:ascii="Times New Roman" w:hAnsi="Times New Roman" w:eastAsia="宋体" w:cs="Times New Roman"/>
          <w:sz w:val="24"/>
        </w:rPr>
        <w:fldChar w:fldCharType="separate"/>
      </w:r>
      <w:r>
        <w:rPr>
          <w:rFonts w:hint="eastAsia" w:ascii="Times New Roman" w:hAnsi="Times New Roman" w:eastAsia="宋体" w:cs="Times New Roman"/>
          <w:sz w:val="24"/>
        </w:rPr>
        <w:t>呼和浩特市重污染天气应急预案（2024年修订版）》</w:t>
      </w:r>
      <w:r>
        <w:rPr>
          <w:rFonts w:hint="eastAsia" w:ascii="Times New Roman" w:hAnsi="Times New Roman" w:eastAsia="宋体" w:cs="Times New Roman"/>
          <w:sz w:val="24"/>
        </w:rPr>
        <w:fldChar w:fldCharType="end"/>
      </w:r>
    </w:p>
    <w:p>
      <w:pPr>
        <w:pStyle w:val="8"/>
        <w:spacing w:line="360" w:lineRule="auto"/>
        <w:ind w:firstLine="482"/>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呼和浩特市突发事件总体应急预案(试行)</w:t>
      </w:r>
      <w:r>
        <w:rPr>
          <w:rFonts w:hint="eastAsia" w:ascii="Times New Roman" w:hAnsi="Times New Roman" w:eastAsia="宋体" w:cs="Times New Roman"/>
          <w:sz w:val="24"/>
          <w:lang w:eastAsia="zh-CN"/>
        </w:rPr>
        <w:t>》</w:t>
      </w:r>
    </w:p>
    <w:p>
      <w:pPr>
        <w:pStyle w:val="3"/>
        <w:bidi w:val="0"/>
        <w:rPr>
          <w:rFonts w:hint="eastAsia"/>
          <w:lang w:eastAsia="zh-CN"/>
        </w:rPr>
      </w:pPr>
      <w:bookmarkStart w:id="60" w:name="_Toc23633"/>
      <w:bookmarkStart w:id="61" w:name="_Toc29625"/>
      <w:bookmarkStart w:id="62" w:name="_Toc1453"/>
      <w:bookmarkStart w:id="63" w:name="_Toc31125"/>
      <w:bookmarkStart w:id="64" w:name="_Toc26168"/>
      <w:r>
        <w:rPr>
          <w:rFonts w:hint="default"/>
        </w:rPr>
        <w:t>1.3适用范围</w:t>
      </w:r>
      <w:bookmarkEnd w:id="57"/>
      <w:bookmarkEnd w:id="58"/>
      <w:bookmarkEnd w:id="59"/>
      <w:bookmarkEnd w:id="60"/>
      <w:r>
        <w:rPr>
          <w:rFonts w:hint="eastAsia"/>
          <w:lang w:eastAsia="zh-CN"/>
        </w:rPr>
        <w:t>及事件分级</w:t>
      </w:r>
      <w:bookmarkEnd w:id="61"/>
      <w:bookmarkEnd w:id="62"/>
      <w:bookmarkEnd w:id="63"/>
      <w:bookmarkEnd w:id="64"/>
    </w:p>
    <w:p>
      <w:pPr>
        <w:pStyle w:val="4"/>
        <w:bidi w:val="0"/>
        <w:rPr>
          <w:rFonts w:hint="default"/>
        </w:rPr>
      </w:pPr>
      <w:bookmarkStart w:id="65" w:name="_Toc2218"/>
      <w:bookmarkStart w:id="66" w:name="_Toc560"/>
      <w:bookmarkStart w:id="67" w:name="_Toc22672"/>
      <w:bookmarkStart w:id="68" w:name="_Toc31130"/>
      <w:bookmarkStart w:id="69" w:name="_Toc478820576"/>
      <w:bookmarkStart w:id="70" w:name="_Toc15452"/>
      <w:bookmarkStart w:id="71" w:name="_Toc8378"/>
      <w:bookmarkStart w:id="72" w:name="_Toc1486"/>
      <w:r>
        <w:rPr>
          <w:rFonts w:hint="default"/>
        </w:rPr>
        <w:t>1.3.1适用范围</w:t>
      </w:r>
      <w:bookmarkEnd w:id="65"/>
      <w:bookmarkEnd w:id="66"/>
      <w:bookmarkEnd w:id="67"/>
      <w:bookmarkEnd w:id="68"/>
      <w:bookmarkEnd w:id="69"/>
      <w:bookmarkEnd w:id="70"/>
      <w:bookmarkEnd w:id="71"/>
      <w:bookmarkEnd w:id="72"/>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eastAsia="zh-CN"/>
        </w:rPr>
      </w:pPr>
      <w:r>
        <w:rPr>
          <w:rFonts w:hint="default" w:ascii="Times New Roman" w:hAnsi="Times New Roman" w:eastAsia="宋体" w:cs="Times New Roman"/>
          <w:sz w:val="24"/>
        </w:rPr>
        <w:t>本预案适用于</w:t>
      </w:r>
      <w:r>
        <w:rPr>
          <w:rFonts w:hint="eastAsia" w:ascii="Times New Roman" w:hAnsi="Times New Roman" w:cs="Times New Roman"/>
          <w:kern w:val="0"/>
          <w:sz w:val="24"/>
          <w:lang w:val="en-US" w:eastAsia="zh-CN"/>
        </w:rPr>
        <w:t>中国石油天然气股份有限公司呼和浩特石化分公司</w:t>
      </w:r>
      <w:r>
        <w:rPr>
          <w:rFonts w:hint="default" w:ascii="Times New Roman" w:hAnsi="Times New Roman" w:eastAsia="宋体" w:cs="Times New Roman"/>
          <w:sz w:val="24"/>
        </w:rPr>
        <w:t>发生的以下各类突发环境事件的应急响应</w:t>
      </w:r>
      <w:r>
        <w:rPr>
          <w:rFonts w:hint="eastAsia" w:ascii="Times New Roman" w:hAnsi="Times New Roman" w:cs="Times New Roman"/>
          <w:sz w:val="24"/>
          <w:lang w:eastAsia="zh-CN"/>
        </w:rPr>
        <w:t>。</w:t>
      </w:r>
    </w:p>
    <w:p>
      <w:pPr>
        <w:pStyle w:val="4"/>
        <w:bidi w:val="0"/>
        <w:rPr>
          <w:rFonts w:hint="default"/>
        </w:rPr>
      </w:pPr>
      <w:bookmarkStart w:id="73" w:name="_Toc27046"/>
      <w:bookmarkStart w:id="74" w:name="_Toc23734"/>
      <w:bookmarkStart w:id="75" w:name="_Toc27727"/>
      <w:bookmarkStart w:id="76" w:name="_Toc31398"/>
      <w:bookmarkStart w:id="77" w:name="_Toc17818"/>
      <w:r>
        <w:rPr>
          <w:rFonts w:hint="eastAsia"/>
          <w:lang w:val="en-US" w:eastAsia="zh-CN"/>
        </w:rPr>
        <w:t>1.3.2</w:t>
      </w:r>
      <w:r>
        <w:rPr>
          <w:rFonts w:hint="default"/>
        </w:rPr>
        <w:t>事件分级</w:t>
      </w:r>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参照《突发环境事件信息报告办法》（环境保护部 第17号 部令）突发环境事件分级标准，按照突发事件严重性和紧急程度，突发环境事件分为特别重大（Ⅰ级）、重大（Ⅱ级）、较大（Ⅲ级）和一般（Ⅳ级）四级。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1 特别重大（Ⅰ级）突发环境事件。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凡符合下列情形之一的，为特别重大突发环境事件：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（1）因环境污染直接导致10人以上死亡或100人以上中毒的；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（2）因环境污染需疏散、转移群众5万人以上的；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（3）因环境污染造成直接经济损失1亿元以上的；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（4）因环境污染造成区域生态功能丧失或国家重点保护物种灭绝的；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（5）因环境污染造成地市级以上城市集中式饮用水水源地取水中断的；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6）1、2类放射源失控造成大范围严重辐射污染后果的；核设施发生需要进入场外应急的严重核事故，或事故辐射后果可能影响邻省和境外的，或按照“国际核事件分级（INES）标准”属于3级以上的核事件；台湾核设施中发生的按照“国际核事件分级（INES）标准”属于4级以上的核事故；周边国家核设施中发生的按照“国际核事件分级（INES）标准”属于4级以上的核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（7）跨国界突发环境事件。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2 重大（Ⅱ级）突发环境事件。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凡符合下列情形之一的，为重大突发环境事件：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（1）因环境污染直接导致3人以上10人以下死亡或50人以上100人以下中毒的；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（2）因环境污染需疏散、转移群众1万人以上5万人以下的；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（3）因环境污染造成直接经济损失2000万元以上1亿元以下的；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（4）因环境污染造成区域生态功能部分丧失或国家重点保护野生动植物种群大批死亡的；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（5）因环境污染造成县级城市集中式饮用水水源地取水中断的；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6）重金属污染或危险化学品生产、贮运、使用过程中发生爆炸、泄漏等事件，或因倾倒、堆放、丢弃、遗撒危险废物等造成的突发环境事件发生在国家重点流域、国家级自然保护区、风景名胜区或居民聚集区、医院、学校等敏感区域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（7）1、2类放射源丢失、被盗、失控造成环境影响，或核设施和铀矿冶炼设施发生的达到进入场区应急状态标准的，或进口货物严重辐射超标的事件；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（8）跨省（区、市）界突发环境事件。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3 较大（Ⅲ级）突发环境事件。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凡符合下列情形之一的，为较大突发环境事件：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（1）因环境污染直接导致3人以下死亡或10人以上50人以下中毒的；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（2）因环境污染需疏散、转移群众5000人以上1万人以下的；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（3）因环境污染造成直接经济损失500万元以上2000万元以下的；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（4）因环境污染造成国家重点保护的动植物物种受到破坏的；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（5）因环境污染造成乡镇集中式饮用水水源地取水中断的；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（6）3类放射源丢失、被盗或失控，造成环境影响的；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（7）跨地市界突发环境事件。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4 一般（Ⅳ级）突发环境事件。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除特别重大突发环境事件、重大突发环境事件、较大突发环境事件以外的突发环境事件。</w:t>
      </w:r>
    </w:p>
    <w:p>
      <w:pPr>
        <w:pStyle w:val="23"/>
        <w:spacing w:line="500" w:lineRule="exact"/>
        <w:ind w:firstLine="480"/>
        <w:rPr>
          <w:rFonts w:ascii="宋体" w:hAnsi="宋体" w:cs="Times New Roman"/>
          <w:b w:val="0"/>
          <w:bCs w:val="0"/>
          <w:color w:val="auto"/>
          <w:sz w:val="24"/>
        </w:rPr>
      </w:pPr>
      <w:r>
        <w:rPr>
          <w:rFonts w:ascii="Times New Roman" w:hAnsi="宋体" w:eastAsia="宋体" w:cs="Times New Roman"/>
          <w:b w:val="0"/>
          <w:bCs w:val="0"/>
          <w:color w:val="000000"/>
          <w:sz w:val="24"/>
          <w:szCs w:val="24"/>
        </w:rPr>
        <w:t>参照《突发环境事件信息报告办法》（环境保护部</w:t>
      </w:r>
      <w:r>
        <w:rPr>
          <w:rFonts w:hint="eastAsia" w:ascii="Times New Roman" w:hAnsi="宋体" w:eastAsia="宋体" w:cs="Times New Roman"/>
          <w:b w:val="0"/>
          <w:bCs w:val="0"/>
          <w:color w:val="000000"/>
          <w:sz w:val="24"/>
          <w:szCs w:val="24"/>
          <w:lang w:val="en-US" w:eastAsia="zh-CN"/>
        </w:rPr>
        <w:t xml:space="preserve"> </w:t>
      </w:r>
      <w:r>
        <w:rPr>
          <w:rFonts w:ascii="Times New Roman" w:hAnsi="宋体" w:eastAsia="宋体" w:cs="Times New Roman"/>
          <w:b w:val="0"/>
          <w:bCs w:val="0"/>
          <w:color w:val="000000"/>
          <w:sz w:val="24"/>
          <w:szCs w:val="24"/>
        </w:rPr>
        <w:t>第17号 部令）突发环境事件分级标准并结合本公司</w:t>
      </w:r>
      <w:r>
        <w:rPr>
          <w:rFonts w:ascii="Times New Roman" w:hAnsi="宋体"/>
          <w:b w:val="0"/>
          <w:bCs w:val="0"/>
          <w:color w:val="000000"/>
          <w:sz w:val="24"/>
          <w:szCs w:val="24"/>
        </w:rPr>
        <w:t>实际情况，根据</w:t>
      </w:r>
      <w:r>
        <w:rPr>
          <w:rFonts w:hint="eastAsia" w:ascii="Times New Roman" w:hAnsi="宋体"/>
          <w:b w:val="0"/>
          <w:bCs w:val="0"/>
          <w:color w:val="000000"/>
          <w:sz w:val="24"/>
          <w:szCs w:val="24"/>
          <w:lang w:eastAsia="zh-CN"/>
        </w:rPr>
        <w:t>《</w:t>
      </w:r>
      <w:r>
        <w:rPr>
          <w:rFonts w:hint="eastAsia" w:cs="Times New Roman"/>
          <w:b w:val="0"/>
          <w:bCs w:val="0"/>
          <w:kern w:val="0"/>
          <w:sz w:val="24"/>
          <w:lang w:val="en-US" w:eastAsia="zh-CN"/>
        </w:rPr>
        <w:t>中国石油天然气股份有限公司呼和浩特石化分公司</w:t>
      </w:r>
      <w:r>
        <w:rPr>
          <w:rFonts w:hint="eastAsia" w:ascii="Times New Roman" w:hAnsi="宋体"/>
          <w:b w:val="0"/>
          <w:bCs w:val="0"/>
          <w:color w:val="000000"/>
          <w:sz w:val="24"/>
          <w:szCs w:val="24"/>
          <w:lang w:eastAsia="zh-CN"/>
        </w:rPr>
        <w:t>环</w:t>
      </w:r>
      <w:r>
        <w:rPr>
          <w:rFonts w:hint="eastAsia" w:ascii="宋体" w:hAnsi="宋体" w:eastAsia="宋体" w:cs="Times New Roman"/>
          <w:b w:val="0"/>
          <w:bCs w:val="0"/>
          <w:sz w:val="24"/>
          <w:lang w:eastAsia="zh-CN"/>
        </w:rPr>
        <w:t>境风险评估报告》</w:t>
      </w:r>
      <w:r>
        <w:rPr>
          <w:rFonts w:ascii="宋体" w:hAnsi="宋体" w:eastAsia="宋体" w:cs="Times New Roman"/>
          <w:b w:val="0"/>
          <w:bCs w:val="0"/>
          <w:sz w:val="24"/>
        </w:rPr>
        <w:t>，本</w:t>
      </w:r>
      <w:r>
        <w:rPr>
          <w:rFonts w:hint="eastAsia" w:ascii="宋体" w:hAnsi="宋体" w:eastAsia="宋体" w:cs="Times New Roman"/>
          <w:b w:val="0"/>
          <w:bCs w:val="0"/>
          <w:sz w:val="24"/>
          <w:lang w:val="en-US" w:eastAsia="zh-CN"/>
        </w:rPr>
        <w:t>项目</w:t>
      </w:r>
      <w:r>
        <w:rPr>
          <w:rFonts w:ascii="宋体" w:hAnsi="宋体" w:eastAsia="宋体" w:cs="Times New Roman"/>
          <w:b w:val="0"/>
          <w:bCs w:val="0"/>
          <w:sz w:val="24"/>
        </w:rPr>
        <w:t>属于</w:t>
      </w:r>
      <w:r>
        <w:rPr>
          <w:rFonts w:hint="eastAsia" w:ascii="宋体" w:hAnsi="宋体" w:eastAsia="宋体" w:cs="Times New Roman"/>
          <w:b w:val="0"/>
          <w:bCs w:val="0"/>
          <w:sz w:val="24"/>
          <w:lang w:val="en-US" w:eastAsia="zh-CN"/>
        </w:rPr>
        <w:t>重大[重大-大气（Q3-M</w:t>
      </w:r>
      <w:r>
        <w:rPr>
          <w:rFonts w:hint="eastAsia" w:ascii="宋体" w:hAnsi="宋体" w:cs="Times New Roman"/>
          <w:b w:val="0"/>
          <w:bCs w:val="0"/>
          <w:sz w:val="24"/>
          <w:lang w:val="en-US" w:eastAsia="zh-CN"/>
        </w:rPr>
        <w:t>3</w:t>
      </w:r>
      <w:r>
        <w:rPr>
          <w:rFonts w:hint="eastAsia" w:ascii="宋体" w:hAnsi="宋体" w:eastAsia="宋体" w:cs="Times New Roman"/>
          <w:b w:val="0"/>
          <w:bCs w:val="0"/>
          <w:sz w:val="24"/>
          <w:lang w:val="en-US" w:eastAsia="zh-CN"/>
        </w:rPr>
        <w:t>-E1）+较大-水（Q3-M2-E3）]”</w:t>
      </w:r>
      <w:r>
        <w:rPr>
          <w:rFonts w:ascii="宋体" w:hAnsi="宋体" w:eastAsia="宋体" w:cs="Times New Roman"/>
          <w:b w:val="0"/>
          <w:bCs w:val="0"/>
          <w:sz w:val="24"/>
        </w:rPr>
        <w:t>环境风险等级。按照可能发生突发环境事件的性质、社会危害程度、可控性和影响范围，本公司突发环</w:t>
      </w:r>
      <w:r>
        <w:rPr>
          <w:rFonts w:ascii="宋体" w:hAnsi="宋体" w:cs="Times New Roman"/>
          <w:b w:val="0"/>
          <w:bCs w:val="0"/>
          <w:sz w:val="24"/>
        </w:rPr>
        <w:t>境事件由高到低划分为重大突发环境事</w:t>
      </w:r>
      <w:r>
        <w:rPr>
          <w:rFonts w:ascii="宋体" w:hAnsi="宋体" w:cs="Times New Roman"/>
          <w:b w:val="0"/>
          <w:bCs w:val="0"/>
          <w:color w:val="auto"/>
          <w:sz w:val="24"/>
        </w:rPr>
        <w:t>件</w:t>
      </w:r>
      <w:r>
        <w:rPr>
          <w:rFonts w:hint="eastAsia" w:ascii="宋体" w:hAnsi="宋体" w:cs="Times New Roman"/>
          <w:b w:val="0"/>
          <w:bCs w:val="0"/>
          <w:color w:val="auto"/>
          <w:sz w:val="24"/>
        </w:rPr>
        <w:t>、</w:t>
      </w:r>
      <w:r>
        <w:rPr>
          <w:rFonts w:ascii="宋体" w:hAnsi="宋体" w:cs="Times New Roman"/>
          <w:b w:val="0"/>
          <w:bCs w:val="0"/>
          <w:color w:val="auto"/>
          <w:sz w:val="24"/>
        </w:rPr>
        <w:t>较大突发环境事件和一般突发环境事件</w:t>
      </w:r>
      <w:r>
        <w:rPr>
          <w:rFonts w:hint="eastAsia" w:ascii="宋体" w:hAnsi="宋体" w:cs="Times New Roman"/>
          <w:b w:val="0"/>
          <w:bCs w:val="0"/>
          <w:color w:val="auto"/>
          <w:sz w:val="24"/>
        </w:rPr>
        <w:t>三</w:t>
      </w:r>
      <w:r>
        <w:rPr>
          <w:rFonts w:ascii="宋体" w:hAnsi="宋体" w:cs="Times New Roman"/>
          <w:b w:val="0"/>
          <w:bCs w:val="0"/>
          <w:color w:val="auto"/>
          <w:sz w:val="24"/>
        </w:rPr>
        <w:t>个级别：</w:t>
      </w:r>
    </w:p>
    <w:p>
      <w:pPr>
        <w:spacing w:line="500" w:lineRule="exact"/>
        <w:ind w:firstLine="482" w:firstLineChars="200"/>
        <w:rPr>
          <w:rFonts w:ascii="宋体" w:hAnsi="宋体" w:cs="Times New Roman"/>
          <w:color w:val="auto"/>
          <w:sz w:val="24"/>
        </w:rPr>
      </w:pPr>
      <w:r>
        <w:rPr>
          <w:rFonts w:ascii="宋体" w:hAnsi="宋体" w:cs="Times New Roman"/>
          <w:b/>
          <w:bCs/>
          <w:color w:val="auto"/>
          <w:sz w:val="24"/>
        </w:rPr>
        <w:t>凡符合下列情形之一的，为</w:t>
      </w:r>
      <w:r>
        <w:rPr>
          <w:rFonts w:hint="eastAsia" w:ascii="宋体" w:hAnsi="宋体" w:cs="Times New Roman"/>
          <w:b/>
          <w:bCs/>
          <w:color w:val="auto"/>
          <w:sz w:val="24"/>
        </w:rPr>
        <w:t>Ⅰ</w:t>
      </w:r>
      <w:r>
        <w:rPr>
          <w:rFonts w:ascii="宋体" w:hAnsi="宋体" w:cs="Times New Roman"/>
          <w:b/>
          <w:bCs/>
          <w:color w:val="auto"/>
          <w:sz w:val="24"/>
        </w:rPr>
        <w:t>级突发环境事件：</w:t>
      </w:r>
    </w:p>
    <w:p>
      <w:pPr>
        <w:spacing w:line="500" w:lineRule="exact"/>
        <w:ind w:firstLine="480" w:firstLineChars="200"/>
        <w:rPr>
          <w:rFonts w:ascii="宋体" w:hAnsi="宋体" w:cs="Times New Roman"/>
          <w:color w:val="auto"/>
          <w:sz w:val="24"/>
        </w:rPr>
      </w:pPr>
      <w:r>
        <w:rPr>
          <w:rFonts w:hint="eastAsia" w:ascii="宋体" w:hAnsi="宋体" w:cs="Times New Roman"/>
          <w:color w:val="auto"/>
          <w:sz w:val="24"/>
          <w:lang w:val="en-US" w:eastAsia="zh-CN"/>
        </w:rPr>
        <w:t>①生产车间、罐区发生大面积火灾、爆炸事故，产生有毒有害气体对厂外环境和人群健康产生严重影响的；</w:t>
      </w:r>
    </w:p>
    <w:p>
      <w:pPr>
        <w:spacing w:line="500" w:lineRule="exact"/>
        <w:ind w:firstLine="480" w:firstLineChars="200"/>
        <w:rPr>
          <w:rFonts w:ascii="宋体" w:hAnsi="宋体" w:cs="Times New Roman"/>
          <w:color w:val="auto"/>
          <w:sz w:val="24"/>
        </w:rPr>
      </w:pPr>
      <w:r>
        <w:rPr>
          <w:rFonts w:hint="eastAsia" w:ascii="宋体" w:hAnsi="宋体" w:cs="Times New Roman"/>
          <w:color w:val="auto"/>
          <w:sz w:val="24"/>
          <w:lang w:val="en-US" w:eastAsia="zh-CN"/>
        </w:rPr>
        <w:t>②危险化学品遗漏对厂区外人群伤害；</w:t>
      </w:r>
    </w:p>
    <w:p>
      <w:pPr>
        <w:spacing w:line="500" w:lineRule="exact"/>
        <w:ind w:firstLine="480" w:firstLineChars="200"/>
        <w:rPr>
          <w:rFonts w:hint="eastAsia" w:ascii="宋体" w:hAnsi="宋体" w:cs="Times New Roman"/>
          <w:color w:val="auto"/>
          <w:sz w:val="24"/>
          <w:lang w:val="en-US" w:eastAsia="zh-CN"/>
        </w:rPr>
      </w:pPr>
      <w:r>
        <w:rPr>
          <w:rFonts w:hint="eastAsia" w:ascii="宋体" w:hAnsi="宋体" w:cs="Times New Roman"/>
          <w:color w:val="auto"/>
          <w:sz w:val="24"/>
          <w:lang w:val="en-US" w:eastAsia="zh-CN"/>
        </w:rPr>
        <w:t>③厂内生产装置开停车及非正常运行阶段，废气超标排放，未有效处理影响周边大气环境的；消防废水无法控制在公司事故池内，外排至公司外；生产废水无法控制在厂区事故池内，外排至厂区外；</w:t>
      </w:r>
    </w:p>
    <w:p>
      <w:pPr>
        <w:spacing w:line="500" w:lineRule="exact"/>
        <w:ind w:firstLine="482" w:firstLineChars="200"/>
        <w:rPr>
          <w:rFonts w:ascii="宋体" w:hAnsi="宋体" w:cs="Times New Roman"/>
          <w:b/>
          <w:bCs/>
          <w:color w:val="auto"/>
          <w:sz w:val="24"/>
        </w:rPr>
      </w:pPr>
      <w:r>
        <w:rPr>
          <w:rFonts w:ascii="宋体" w:hAnsi="宋体" w:cs="Times New Roman"/>
          <w:b/>
          <w:bCs/>
          <w:color w:val="auto"/>
          <w:sz w:val="24"/>
        </w:rPr>
        <w:t>凡符合下列情形之一的，为</w:t>
      </w:r>
      <w:r>
        <w:rPr>
          <w:rFonts w:hint="eastAsia" w:ascii="宋体" w:hAnsi="宋体" w:cs="Times New Roman"/>
          <w:b/>
          <w:bCs/>
          <w:color w:val="auto"/>
          <w:sz w:val="24"/>
        </w:rPr>
        <w:t>Ⅱ</w:t>
      </w:r>
      <w:r>
        <w:rPr>
          <w:rFonts w:ascii="宋体" w:hAnsi="宋体" w:cs="Times New Roman"/>
          <w:b/>
          <w:bCs/>
          <w:color w:val="auto"/>
          <w:sz w:val="24"/>
        </w:rPr>
        <w:t>级突发环境事件：</w:t>
      </w:r>
    </w:p>
    <w:p>
      <w:pPr>
        <w:spacing w:line="500" w:lineRule="exact"/>
        <w:ind w:firstLine="480" w:firstLineChars="200"/>
        <w:rPr>
          <w:rFonts w:ascii="宋体" w:hAnsi="宋体" w:cs="Times New Roman"/>
          <w:color w:val="auto"/>
          <w:sz w:val="24"/>
        </w:rPr>
      </w:pPr>
      <w:r>
        <w:rPr>
          <w:rFonts w:hint="eastAsia" w:ascii="宋体" w:hAnsi="宋体" w:cs="Times New Roman"/>
          <w:color w:val="auto"/>
          <w:sz w:val="24"/>
          <w:lang w:val="en-US" w:eastAsia="zh-CN"/>
        </w:rPr>
        <w:t>①生产装置、罐区发生火灾、爆炸事故，企业内部消防力量可控制事态，消防废水可控制在公司事故池内，不外排至公司外；其它一般生产废水可以控制在厂区事故池内，不外排至厂区外；</w:t>
      </w:r>
    </w:p>
    <w:p>
      <w:pPr>
        <w:spacing w:line="500" w:lineRule="exact"/>
        <w:ind w:firstLine="480" w:firstLineChars="200"/>
        <w:rPr>
          <w:rFonts w:ascii="宋体" w:hAnsi="宋体" w:cs="Times New Roman"/>
          <w:color w:val="auto"/>
          <w:sz w:val="24"/>
        </w:rPr>
      </w:pPr>
      <w:r>
        <w:rPr>
          <w:rFonts w:hint="eastAsia" w:ascii="宋体" w:hAnsi="宋体" w:cs="Times New Roman"/>
          <w:color w:val="auto"/>
          <w:sz w:val="24"/>
          <w:lang w:val="en-US" w:eastAsia="zh-CN"/>
        </w:rPr>
        <w:t>②危险化学品泄漏对厂内员工造成伤害的；</w:t>
      </w:r>
    </w:p>
    <w:p>
      <w:pPr>
        <w:spacing w:line="500" w:lineRule="exact"/>
        <w:ind w:firstLine="480" w:firstLineChars="200"/>
        <w:rPr>
          <w:rFonts w:hint="eastAsia" w:ascii="宋体" w:hAnsi="宋体" w:cs="Times New Roman"/>
          <w:color w:val="auto"/>
          <w:sz w:val="24"/>
        </w:rPr>
      </w:pPr>
      <w:r>
        <w:rPr>
          <w:rFonts w:hint="eastAsia" w:ascii="宋体" w:hAnsi="宋体" w:cs="Times New Roman"/>
          <w:color w:val="auto"/>
          <w:sz w:val="24"/>
          <w:lang w:eastAsia="zh-CN"/>
        </w:rPr>
        <w:t>③</w:t>
      </w:r>
      <w:r>
        <w:rPr>
          <w:rFonts w:ascii="宋体" w:hAnsi="宋体" w:cs="Times New Roman"/>
          <w:color w:val="auto"/>
          <w:sz w:val="24"/>
        </w:rPr>
        <w:t>通过调动全厂专业应急救援队伍应急力量能够自行处置的其他情</w:t>
      </w:r>
      <w:r>
        <w:rPr>
          <w:rFonts w:hint="eastAsia" w:ascii="宋体" w:hAnsi="宋体" w:cs="Times New Roman"/>
          <w:color w:val="auto"/>
          <w:sz w:val="24"/>
        </w:rPr>
        <w:t>。</w:t>
      </w:r>
    </w:p>
    <w:p>
      <w:pPr>
        <w:spacing w:line="500" w:lineRule="exact"/>
        <w:ind w:firstLine="482" w:firstLineChars="200"/>
        <w:rPr>
          <w:rFonts w:ascii="宋体" w:hAnsi="宋体" w:cs="Times New Roman"/>
          <w:b/>
          <w:bCs/>
          <w:color w:val="auto"/>
          <w:sz w:val="24"/>
        </w:rPr>
      </w:pPr>
      <w:r>
        <w:rPr>
          <w:rFonts w:ascii="宋体" w:hAnsi="宋体" w:cs="Times New Roman"/>
          <w:b/>
          <w:bCs/>
          <w:color w:val="auto"/>
          <w:sz w:val="24"/>
        </w:rPr>
        <w:t>凡符合下列情形之一的，为</w:t>
      </w:r>
      <w:r>
        <w:rPr>
          <w:rFonts w:hint="eastAsia" w:ascii="宋体" w:hAnsi="宋体" w:cs="Times New Roman"/>
          <w:b/>
          <w:bCs/>
          <w:color w:val="auto"/>
          <w:sz w:val="24"/>
        </w:rPr>
        <w:t>Ⅲ</w:t>
      </w:r>
      <w:r>
        <w:rPr>
          <w:rFonts w:ascii="宋体" w:hAnsi="宋体" w:cs="Times New Roman"/>
          <w:b/>
          <w:bCs/>
          <w:color w:val="auto"/>
          <w:sz w:val="24"/>
        </w:rPr>
        <w:t>级突发环境事件：</w:t>
      </w:r>
    </w:p>
    <w:p>
      <w:pPr>
        <w:spacing w:line="500" w:lineRule="exact"/>
        <w:ind w:firstLine="480" w:firstLineChars="200"/>
        <w:rPr>
          <w:rFonts w:hint="eastAsia" w:ascii="宋体" w:hAnsi="宋体" w:cs="Times New Roman"/>
          <w:color w:val="auto"/>
          <w:sz w:val="24"/>
        </w:rPr>
      </w:pPr>
      <w:bookmarkStart w:id="78" w:name="_Toc26849"/>
      <w:bookmarkStart w:id="79" w:name="_Toc2961"/>
      <w:r>
        <w:rPr>
          <w:rFonts w:hint="eastAsia" w:ascii="宋体" w:hAnsi="宋体" w:cs="Times New Roman"/>
          <w:color w:val="auto"/>
          <w:sz w:val="24"/>
          <w:lang w:val="en-US" w:eastAsia="zh-CN"/>
        </w:rPr>
        <w:t>①</w:t>
      </w:r>
      <w:r>
        <w:rPr>
          <w:rFonts w:hint="eastAsia" w:ascii="宋体" w:hAnsi="宋体" w:cs="Times New Roman"/>
          <w:color w:val="auto"/>
          <w:sz w:val="24"/>
        </w:rPr>
        <w:t>极端天气。</w:t>
      </w:r>
    </w:p>
    <w:p>
      <w:pPr>
        <w:spacing w:line="500" w:lineRule="exact"/>
        <w:ind w:firstLine="480" w:firstLineChars="200"/>
        <w:rPr>
          <w:rFonts w:hint="eastAsia" w:ascii="宋体" w:hAnsi="宋体" w:cs="Times New Roman"/>
          <w:color w:val="auto"/>
          <w:sz w:val="24"/>
        </w:rPr>
      </w:pPr>
      <w:r>
        <w:rPr>
          <w:rFonts w:hint="eastAsia" w:ascii="宋体" w:hAnsi="宋体" w:cs="Times New Roman"/>
          <w:color w:val="auto"/>
          <w:sz w:val="24"/>
          <w:lang w:eastAsia="zh-CN"/>
        </w:rPr>
        <w:t>②</w:t>
      </w:r>
      <w:r>
        <w:rPr>
          <w:rFonts w:ascii="宋体" w:hAnsi="宋体" w:cs="Times New Roman"/>
          <w:color w:val="auto"/>
          <w:sz w:val="24"/>
        </w:rPr>
        <w:t>仅靠事故现场的应急力量能够当场处置的其他情形。</w:t>
      </w:r>
    </w:p>
    <w:p>
      <w:pPr>
        <w:pStyle w:val="3"/>
        <w:bidi w:val="0"/>
        <w:rPr>
          <w:rFonts w:hint="default"/>
        </w:rPr>
      </w:pPr>
      <w:bookmarkStart w:id="80" w:name="_Toc15600"/>
      <w:r>
        <w:rPr>
          <w:rFonts w:hint="default"/>
        </w:rPr>
        <w:t>1.4应急预案体系</w:t>
      </w:r>
      <w:bookmarkEnd w:id="78"/>
      <w:bookmarkEnd w:id="79"/>
      <w:bookmarkEnd w:id="80"/>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⑴公司应急预案体系</w:t>
      </w:r>
    </w:p>
    <w:p>
      <w:pPr>
        <w:adjustRightInd w:val="0"/>
        <w:spacing w:line="360" w:lineRule="auto"/>
        <w:ind w:firstLine="480" w:firstLineChars="200"/>
        <w:rPr>
          <w:rFonts w:hint="eastAsia" w:cs="Times New Roman"/>
          <w:snapToGrid w:val="0"/>
          <w:color w:val="auto"/>
          <w:kern w:val="0"/>
          <w:sz w:val="24"/>
          <w:highlight w:val="none"/>
          <w:lang w:eastAsia="zh-CN"/>
        </w:rPr>
      </w:pPr>
      <w:r>
        <w:rPr>
          <w:rFonts w:hint="eastAsia" w:cs="Times New Roman"/>
          <w:snapToGrid w:val="0"/>
          <w:color w:val="auto"/>
          <w:kern w:val="0"/>
          <w:sz w:val="24"/>
          <w:highlight w:val="none"/>
          <w:lang w:eastAsia="zh-CN"/>
        </w:rPr>
        <w:t>公司应急预案由总则、公司基本情况、环境风险源与风险评价、预防与预警、应急组织体系、应急响应与措施、应急处置、后期处置、应急保障、应急培训与演练、奖惩与责任追究、预案的备案、发布和更新、附则、附录等构成。</w:t>
      </w:r>
    </w:p>
    <w:p>
      <w:pPr>
        <w:adjustRightInd w:val="0"/>
        <w:spacing w:line="360" w:lineRule="auto"/>
        <w:ind w:firstLine="480" w:firstLineChars="200"/>
        <w:rPr>
          <w:rFonts w:hint="eastAsia" w:cs="Times New Roman"/>
          <w:snapToGrid w:val="0"/>
          <w:color w:val="auto"/>
          <w:kern w:val="0"/>
          <w:sz w:val="24"/>
          <w:highlight w:val="none"/>
          <w:lang w:eastAsia="zh-CN"/>
        </w:rPr>
      </w:pPr>
      <w:r>
        <w:rPr>
          <w:rFonts w:hint="eastAsia" w:cs="Times New Roman"/>
          <w:snapToGrid w:val="0"/>
          <w:color w:val="auto"/>
          <w:kern w:val="0"/>
          <w:sz w:val="24"/>
          <w:highlight w:val="none"/>
          <w:lang w:eastAsia="zh-CN"/>
        </w:rPr>
        <w:t>本公司应急预案体系由公司根据有关法律、法规、规章、上级人民政府及其有关部门要求，针对公司的实际情况制定本公司环境突发事件总体应急预案，本预案与《中国石油天然气股份有限公司呼和浩特石化分公司生产安全事故应急预案》及专项应急预案（包括《危险化学品泄漏事故专项应急预案》、《火灾、爆炸事故专项应急预案》、《人身伤害事故专项应急预案》、《危险化学品重大危险源专项应急预案》和《呼和浩特石化公司重污染天气应急预案（重污染天气一厂一策方案）》相统一、衔接。</w:t>
      </w:r>
    </w:p>
    <w:p>
      <w:pPr>
        <w:adjustRightInd w:val="0"/>
        <w:spacing w:line="360" w:lineRule="auto"/>
        <w:ind w:firstLine="480" w:firstLineChars="200"/>
        <w:rPr>
          <w:rFonts w:hint="eastAsia" w:cs="Times New Roman"/>
          <w:snapToGrid w:val="0"/>
          <w:color w:val="auto"/>
          <w:kern w:val="0"/>
          <w:sz w:val="24"/>
          <w:highlight w:val="none"/>
          <w:lang w:eastAsia="zh-CN"/>
        </w:rPr>
      </w:pPr>
      <w:r>
        <w:rPr>
          <w:rFonts w:hint="eastAsia" w:cs="Times New Roman"/>
          <w:snapToGrid w:val="0"/>
          <w:color w:val="auto"/>
          <w:kern w:val="0"/>
          <w:sz w:val="24"/>
          <w:highlight w:val="none"/>
          <w:lang w:eastAsia="zh-CN"/>
        </w:rPr>
        <w:t>本应急预案针对企业内发生的突发环境事件制订了应急预案和现场应急处置方案，并明确了事前、事发、事中、事后的各个过程中相关部门和有关人员的职责。</w:t>
      </w:r>
    </w:p>
    <w:p>
      <w:pPr>
        <w:pageBreakBefore w:val="0"/>
        <w:kinsoku/>
        <w:wordWrap/>
        <w:overflowPunct/>
        <w:topLinePunct w:val="0"/>
        <w:bidi w:val="0"/>
        <w:spacing w:line="360" w:lineRule="auto"/>
        <w:jc w:val="center"/>
        <w:rPr>
          <w:rFonts w:hint="default" w:ascii="Times New Roman" w:hAnsi="Times New Roman" w:eastAsia="宋体" w:cs="Times New Roman"/>
          <w:color w:val="000000"/>
          <w:sz w:val="32"/>
          <w:szCs w:val="32"/>
          <w:lang w:eastAsia="zh-CN"/>
        </w:rPr>
      </w:pPr>
      <w:r>
        <w:rPr>
          <w:color w:val="auto"/>
          <w:sz w:val="24"/>
          <w:szCs w:val="24"/>
          <w:highlight w:val="none"/>
        </w:rPr>
        <w:object>
          <v:shape id="_x0000_i1025" o:spt="75" type="#_x0000_t75" style="height:176.95pt;width:303.95pt;" o:ole="t" filled="f" o:preferrelative="t" stroked="f" coordsize="21600,21600">
            <v:path/>
            <v:fill on="f" focussize="0,0"/>
            <v:stroke on="f"/>
            <v:imagedata r:id="rId7" o:title=""/>
            <o:lock v:ext="edit" aspectratio="t"/>
            <w10:wrap type="none"/>
            <w10:anchorlock/>
          </v:shape>
          <o:OLEObject Type="Embed" ProgID="Visio.Drawing.11" ShapeID="_x0000_i1025" DrawAspect="Content" ObjectID="_1468075725" r:id="rId6">
            <o:LockedField>false</o:LockedField>
          </o:OLEObject>
        </w:object>
      </w:r>
    </w:p>
    <w:p>
      <w:pPr>
        <w:pageBreakBefore w:val="0"/>
        <w:kinsoku/>
        <w:wordWrap/>
        <w:overflowPunct/>
        <w:topLinePunct w:val="0"/>
        <w:bidi w:val="0"/>
        <w:spacing w:line="360" w:lineRule="auto"/>
        <w:jc w:val="center"/>
        <w:rPr>
          <w:rFonts w:hint="default" w:ascii="Times New Roman" w:hAnsi="Times New Roman" w:eastAsia="宋体" w:cs="Times New Roman"/>
          <w:color w:val="000000"/>
          <w:sz w:val="32"/>
          <w:szCs w:val="32"/>
          <w:lang w:eastAsia="zh-CN"/>
        </w:rPr>
      </w:pPr>
      <w:r>
        <w:rPr>
          <w:rFonts w:hint="default" w:ascii="Times New Roman" w:hAnsi="Times New Roman" w:eastAsia="宋体" w:cs="Times New Roman"/>
          <w:b/>
          <w:bCs/>
          <w:color w:val="000000"/>
          <w:szCs w:val="21"/>
        </w:rPr>
        <w:t>图1.4-1 应急预案体系框架图</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⑵预案关联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lang w:eastAsia="zh-CN"/>
        </w:rPr>
      </w:pPr>
      <w:r>
        <w:rPr>
          <w:rFonts w:hint="default" w:ascii="Times New Roman" w:hAnsi="Times New Roman" w:cs="Times New Roman"/>
          <w:sz w:val="24"/>
          <w:lang w:eastAsia="zh-CN"/>
        </w:rPr>
        <w:t>公司生产过程中一旦发生火灾爆炸等重特大环境事件时，可造成重大人员伤亡、重大财产损失，并可对企业周边地区的生态环境构成重大威胁和损害，在这种情况下，单纯依靠企业自救已不足以应对事故紧急处置，必须依靠政府力量加以救援，因此《</w:t>
      </w:r>
      <w:r>
        <w:rPr>
          <w:rFonts w:hint="eastAsia" w:ascii="Times New Roman" w:hAnsi="Times New Roman" w:cs="Times New Roman"/>
          <w:kern w:val="0"/>
          <w:sz w:val="24"/>
          <w:lang w:val="en-US" w:eastAsia="zh-CN"/>
        </w:rPr>
        <w:t>中国石油天然气股份有限公司呼和浩特石化分公司</w:t>
      </w:r>
      <w:r>
        <w:rPr>
          <w:rFonts w:hint="eastAsia" w:ascii="Times New Roman" w:hAnsi="Times New Roman" w:cs="Times New Roman"/>
          <w:sz w:val="24"/>
          <w:lang w:val="en-US" w:eastAsia="zh-CN"/>
        </w:rPr>
        <w:t>突发环境事件应急预案</w:t>
      </w:r>
      <w:r>
        <w:rPr>
          <w:rFonts w:hint="default" w:ascii="Times New Roman" w:hAnsi="Times New Roman" w:cs="Times New Roman"/>
          <w:sz w:val="24"/>
          <w:lang w:eastAsia="zh-CN"/>
        </w:rPr>
        <w:t>》</w:t>
      </w:r>
      <w:r>
        <w:rPr>
          <w:rFonts w:hint="eastAsia" w:ascii="Times New Roman" w:hAnsi="Times New Roman" w:cs="Times New Roman"/>
          <w:sz w:val="24"/>
          <w:lang w:eastAsia="zh-CN"/>
        </w:rPr>
        <w:t>（第二版）</w:t>
      </w:r>
      <w:r>
        <w:rPr>
          <w:rFonts w:hint="default" w:ascii="Times New Roman" w:hAnsi="Times New Roman" w:cs="Times New Roman"/>
          <w:sz w:val="24"/>
          <w:lang w:eastAsia="zh-CN"/>
        </w:rPr>
        <w:t>与</w:t>
      </w:r>
      <w:r>
        <w:rPr>
          <w:rFonts w:hint="eastAsia" w:ascii="Times New Roman" w:hAnsi="Times New Roman" w:cs="Times New Roman"/>
          <w:sz w:val="24"/>
          <w:lang w:eastAsia="zh-CN"/>
        </w:rPr>
        <w:t>呼和浩特市</w:t>
      </w:r>
      <w:r>
        <w:rPr>
          <w:rFonts w:hint="default" w:ascii="Times New Roman" w:hAnsi="Times New Roman" w:cs="Times New Roman"/>
          <w:sz w:val="24"/>
          <w:lang w:eastAsia="zh-CN"/>
        </w:rPr>
        <w:t>环境突发应急预案相衔接</w:t>
      </w:r>
      <w:r>
        <w:rPr>
          <w:rFonts w:hint="eastAsia" w:ascii="Times New Roman" w:hAnsi="Times New Roman" w:cs="Times New Roman"/>
          <w:sz w:val="24"/>
          <w:lang w:eastAsia="zh-CN"/>
        </w:rPr>
        <w:t>，如发生环境风险事故，先启动本企业</w:t>
      </w:r>
      <w:r>
        <w:rPr>
          <w:rFonts w:hint="default" w:ascii="Times New Roman" w:hAnsi="Times New Roman" w:cs="Times New Roman"/>
          <w:sz w:val="24"/>
          <w:lang w:eastAsia="zh-CN"/>
        </w:rPr>
        <w:t>环境突发应急预案</w:t>
      </w:r>
      <w:r>
        <w:rPr>
          <w:rFonts w:hint="eastAsia" w:ascii="Times New Roman" w:hAnsi="Times New Roman" w:cs="Times New Roman"/>
          <w:sz w:val="24"/>
          <w:lang w:eastAsia="zh-CN"/>
        </w:rPr>
        <w:t>，如超出本企业预案处置能力，上报呼和浩特市应急管理局，启动呼和浩特市</w:t>
      </w:r>
      <w:r>
        <w:rPr>
          <w:rFonts w:hint="default" w:ascii="Times New Roman" w:hAnsi="Times New Roman" w:cs="Times New Roman"/>
          <w:sz w:val="24"/>
          <w:lang w:eastAsia="zh-CN"/>
        </w:rPr>
        <w:t>环境突发应急预</w:t>
      </w:r>
      <w:r>
        <w:rPr>
          <w:rFonts w:hint="default" w:ascii="Times New Roman" w:hAnsi="Times New Roman" w:cs="Times New Roman"/>
          <w:color w:val="auto"/>
          <w:sz w:val="24"/>
          <w:lang w:eastAsia="zh-CN"/>
        </w:rPr>
        <w:t>案</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呼和浩特市赛罕区突发环</w:t>
      </w:r>
      <w:r>
        <w:rPr>
          <w:rFonts w:hint="eastAsia" w:ascii="Times New Roman" w:hAnsi="Times New Roman" w:cs="Times New Roman"/>
          <w:sz w:val="24"/>
          <w:lang w:val="en-US" w:eastAsia="zh-CN"/>
        </w:rPr>
        <w:t>境事件应急预案和呼和浩特市赛罕区重污染天气应急预案</w:t>
      </w:r>
      <w:r>
        <w:rPr>
          <w:rFonts w:hint="eastAsia" w:ascii="Times New Roman" w:hAnsi="Times New Roman" w:cs="Times New Roman"/>
          <w:sz w:val="24"/>
          <w:lang w:eastAsia="zh-CN"/>
        </w:rPr>
        <w:t>。本预案与呼和浩特市</w:t>
      </w:r>
      <w:r>
        <w:rPr>
          <w:rFonts w:hint="default" w:ascii="Times New Roman" w:hAnsi="Times New Roman" w:cs="Times New Roman"/>
          <w:sz w:val="24"/>
          <w:lang w:eastAsia="zh-CN"/>
        </w:rPr>
        <w:t>环境突发应急预案</w:t>
      </w:r>
      <w:r>
        <w:rPr>
          <w:rFonts w:hint="eastAsia" w:ascii="Times New Roman" w:hAnsi="Times New Roman" w:cs="Times New Roman"/>
          <w:sz w:val="24"/>
          <w:lang w:eastAsia="zh-CN"/>
        </w:rPr>
        <w:t>相互衔接配合，以便更快更高效的处理突发环境风险事故。</w:t>
      </w:r>
    </w:p>
    <w:p>
      <w:pPr>
        <w:pStyle w:val="17"/>
        <w:ind w:left="0" w:leftChars="0" w:firstLine="0" w:firstLineChars="0"/>
        <w:rPr>
          <w:rFonts w:hint="eastAsia"/>
          <w:lang w:val="en-US" w:eastAsia="zh-CN"/>
        </w:rPr>
      </w:pPr>
      <w:r>
        <w:rPr>
          <w:rFonts w:hint="eastAsia"/>
          <w:lang w:val="en-US" w:eastAsia="zh-CN"/>
        </w:rPr>
        <w:drawing>
          <wp:inline distT="0" distB="0" distL="114300" distR="114300">
            <wp:extent cx="5274310" cy="5099050"/>
            <wp:effectExtent l="0" t="0" r="2540" b="635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8"/>
                    <a:stretch>
                      <a:fillRect/>
                    </a:stretch>
                  </pic:blipFill>
                  <pic:spPr>
                    <a:xfrm>
                      <a:off x="0" y="0"/>
                      <a:ext cx="5274310" cy="5099050"/>
                    </a:xfrm>
                    <a:prstGeom prst="rect">
                      <a:avLst/>
                    </a:prstGeom>
                  </pic:spPr>
                </pic:pic>
              </a:graphicData>
            </a:graphic>
          </wp:inline>
        </w:drawing>
      </w:r>
    </w:p>
    <w:p>
      <w:pPr>
        <w:pageBreakBefore w:val="0"/>
        <w:kinsoku/>
        <w:wordWrap/>
        <w:overflowPunct/>
        <w:topLinePunct w:val="0"/>
        <w:bidi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图1.</w:t>
      </w:r>
      <w:r>
        <w:rPr>
          <w:rFonts w:hint="eastAsia" w:ascii="Times New Roman" w:hAnsi="Times New Roman" w:eastAsia="宋体" w:cs="Times New Roman"/>
          <w:b/>
          <w:bCs/>
          <w:color w:val="auto"/>
          <w:szCs w:val="21"/>
          <w:lang w:val="en-US" w:eastAsia="zh-CN"/>
        </w:rPr>
        <w:t>4</w:t>
      </w:r>
      <w:r>
        <w:rPr>
          <w:rFonts w:hint="default" w:ascii="Times New Roman" w:hAnsi="Times New Roman" w:eastAsia="宋体" w:cs="Times New Roman"/>
          <w:b/>
          <w:bCs/>
          <w:color w:val="auto"/>
          <w:szCs w:val="21"/>
        </w:rPr>
        <w:t>-2 事故应急预案关联图</w:t>
      </w:r>
    </w:p>
    <w:p>
      <w:pPr>
        <w:pStyle w:val="3"/>
        <w:bidi w:val="0"/>
        <w:rPr>
          <w:rFonts w:hint="default"/>
        </w:rPr>
      </w:pPr>
      <w:bookmarkStart w:id="81" w:name="_Toc27512"/>
      <w:bookmarkStart w:id="82" w:name="_Toc29517"/>
      <w:bookmarkStart w:id="83" w:name="_Toc17148"/>
      <w:bookmarkStart w:id="84" w:name="_Toc478820579"/>
      <w:bookmarkStart w:id="85" w:name="_Toc24238"/>
      <w:bookmarkStart w:id="86" w:name="_Toc31663"/>
      <w:bookmarkStart w:id="87" w:name="_Toc3304"/>
      <w:bookmarkStart w:id="88" w:name="_Toc9027"/>
      <w:bookmarkStart w:id="89" w:name="_Toc19693"/>
      <w:bookmarkStart w:id="90" w:name="_Toc17183"/>
      <w:bookmarkStart w:id="91" w:name="_Toc15256"/>
      <w:r>
        <w:rPr>
          <w:rFonts w:hint="default"/>
        </w:rPr>
        <w:t>1.</w:t>
      </w:r>
      <w:r>
        <w:rPr>
          <w:rFonts w:hint="eastAsia"/>
          <w:lang w:val="en-US" w:eastAsia="zh-CN"/>
        </w:rPr>
        <w:t>5</w:t>
      </w:r>
      <w:r>
        <w:rPr>
          <w:rFonts w:hint="default"/>
        </w:rPr>
        <w:t>工作原则</w:t>
      </w:r>
      <w:bookmarkEnd w:id="81"/>
      <w:bookmarkEnd w:id="82"/>
      <w:bookmarkEnd w:id="83"/>
      <w:bookmarkEnd w:id="84"/>
      <w:bookmarkEnd w:id="85"/>
      <w:bookmarkEnd w:id="86"/>
      <w:bookmarkEnd w:id="87"/>
      <w:bookmarkEnd w:id="88"/>
      <w:bookmarkEnd w:id="89"/>
      <w:bookmarkEnd w:id="90"/>
      <w:bookmarkEnd w:id="91"/>
    </w:p>
    <w:p>
      <w:pPr>
        <w:pageBreakBefore w:val="0"/>
        <w:kinsoku/>
        <w:wordWrap/>
        <w:overflowPunct/>
        <w:topLinePunct w:val="0"/>
        <w:autoSpaceDE w:val="0"/>
        <w:autoSpaceDN w:val="0"/>
        <w:bidi w:val="0"/>
        <w:adjustRightInd w:val="0"/>
        <w:spacing w:line="360" w:lineRule="auto"/>
        <w:ind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在建立突发性环境污染事故应急系统及其响应程序时，本着实事求是、切实可行的方针，贯彻如下原则：</w:t>
      </w:r>
    </w:p>
    <w:p>
      <w:pPr>
        <w:pageBreakBefore w:val="0"/>
        <w:kinsoku/>
        <w:wordWrap/>
        <w:overflowPunct/>
        <w:topLinePunct w:val="0"/>
        <w:autoSpaceDE w:val="0"/>
        <w:autoSpaceDN w:val="0"/>
        <w:bidi w:val="0"/>
        <w:adjustRightInd w:val="0"/>
        <w:spacing w:line="360" w:lineRule="auto"/>
        <w:ind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⑴坚持以人为本，预防为主。加强对环境事故危险源的监测、监控并实施监督管理，建立环境事故风险防范体系，积极预防、及时控制、消除隐患，提高突发性环境污染事故防范和处理能力，尽可能地避免或减少突发环境污染事故的发生，消除或减轻环境污染事故造成的中长期影响，最大程度地保障公众健康，保护人民群众生命财产安全。</w:t>
      </w:r>
    </w:p>
    <w:p>
      <w:pPr>
        <w:pageBreakBefore w:val="0"/>
        <w:kinsoku/>
        <w:wordWrap/>
        <w:overflowPunct/>
        <w:topLinePunct w:val="0"/>
        <w:autoSpaceDE w:val="0"/>
        <w:autoSpaceDN w:val="0"/>
        <w:bidi w:val="0"/>
        <w:adjustRightInd w:val="0"/>
        <w:spacing w:line="360" w:lineRule="auto"/>
        <w:ind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⑵坚持统一领导，分类管理，分级响应。接受政府</w:t>
      </w:r>
      <w:r>
        <w:rPr>
          <w:rFonts w:hint="eastAsia" w:ascii="Times New Roman" w:hAnsi="Times New Roman" w:eastAsia="宋体" w:cs="Times New Roman"/>
          <w:kern w:val="0"/>
          <w:sz w:val="24"/>
          <w:lang w:eastAsia="zh-CN"/>
        </w:rPr>
        <w:t>生态环境</w:t>
      </w:r>
      <w:r>
        <w:rPr>
          <w:rFonts w:hint="default" w:ascii="Times New Roman" w:hAnsi="Times New Roman" w:eastAsia="宋体" w:cs="Times New Roman"/>
          <w:kern w:val="0"/>
          <w:sz w:val="24"/>
        </w:rPr>
        <w:t>部门的指导，使企业的突发性环境污染事故应急系统成为</w:t>
      </w:r>
      <w:r>
        <w:rPr>
          <w:rFonts w:hint="eastAsia" w:ascii="Times New Roman" w:hAnsi="Times New Roman" w:cs="Times New Roman"/>
          <w:color w:val="auto"/>
          <w:sz w:val="24"/>
          <w:lang w:val="en-US" w:eastAsia="zh-CN"/>
        </w:rPr>
        <w:t>呼和浩特市赛罕区应急预案</w:t>
      </w:r>
      <w:r>
        <w:rPr>
          <w:rFonts w:hint="default" w:ascii="Times New Roman" w:hAnsi="Times New Roman" w:eastAsia="宋体" w:cs="Times New Roman"/>
          <w:kern w:val="0"/>
          <w:sz w:val="24"/>
        </w:rPr>
        <w:t>的组成部分。加强企业各部门之间协同与合作，提高快速反应能力。针对不同污染源所造成的环境污染的特点，实行分类管理，充分发挥部门专业优势，使采取的措施与突发环境污染事故造成的危害范围和社会影响相适应。</w:t>
      </w:r>
    </w:p>
    <w:p>
      <w:pPr>
        <w:pageBreakBefore w:val="0"/>
        <w:kinsoku/>
        <w:wordWrap/>
        <w:overflowPunct/>
        <w:topLinePunct w:val="0"/>
        <w:autoSpaceDE w:val="0"/>
        <w:autoSpaceDN w:val="0"/>
        <w:bidi w:val="0"/>
        <w:adjustRightInd w:val="0"/>
        <w:spacing w:line="360" w:lineRule="auto"/>
        <w:ind w:firstLine="480" w:firstLineChars="200"/>
        <w:jc w:val="left"/>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rPr>
        <w:t>⑶坚持平战结合，专兼结合，充分利用现有资源。积极做好应对突发性环境污染事故的思想准备、物资准备、技术准备、工作准备，加强培训演练，应急系统做到常备不懈，为本企业和其它企业及社会提供服务，在应急时快速有效。</w:t>
      </w:r>
    </w:p>
    <w:p>
      <w:pPr>
        <w:rPr>
          <w:rFonts w:hint="default"/>
          <w:lang w:eastAsia="zh-CN"/>
        </w:rPr>
      </w:pPr>
      <w:r>
        <w:rPr>
          <w:rFonts w:hint="default"/>
          <w:lang w:eastAsia="zh-CN"/>
        </w:rPr>
        <w:br w:type="page"/>
      </w:r>
    </w:p>
    <w:p>
      <w:pPr>
        <w:pStyle w:val="2"/>
        <w:bidi w:val="0"/>
        <w:rPr>
          <w:rFonts w:hint="default"/>
        </w:rPr>
      </w:pPr>
      <w:bookmarkStart w:id="92" w:name="_Toc8976"/>
      <w:bookmarkStart w:id="93" w:name="_Toc20978"/>
      <w:bookmarkStart w:id="94" w:name="_Toc7501"/>
      <w:bookmarkStart w:id="95" w:name="_Toc16565"/>
      <w:bookmarkStart w:id="96" w:name="_Toc4595"/>
      <w:bookmarkStart w:id="97" w:name="_Toc28036"/>
      <w:bookmarkStart w:id="98" w:name="_Toc12675"/>
      <w:bookmarkStart w:id="99" w:name="_Toc11367"/>
      <w:r>
        <w:rPr>
          <w:rFonts w:hint="eastAsia"/>
          <w:lang w:val="en-US" w:eastAsia="zh-CN"/>
        </w:rPr>
        <w:t>2</w:t>
      </w:r>
      <w:r>
        <w:rPr>
          <w:rFonts w:hint="default"/>
        </w:rPr>
        <w:t>组织机构及职责</w:t>
      </w:r>
      <w:bookmarkEnd w:id="92"/>
      <w:bookmarkEnd w:id="93"/>
      <w:bookmarkEnd w:id="94"/>
      <w:bookmarkEnd w:id="95"/>
      <w:bookmarkEnd w:id="96"/>
      <w:bookmarkEnd w:id="97"/>
      <w:bookmarkEnd w:id="98"/>
      <w:bookmarkEnd w:id="99"/>
    </w:p>
    <w:p>
      <w:pPr>
        <w:pStyle w:val="3"/>
        <w:bidi w:val="0"/>
        <w:rPr>
          <w:rFonts w:hint="default"/>
        </w:rPr>
      </w:pPr>
      <w:bookmarkStart w:id="100" w:name="_Toc12751"/>
      <w:bookmarkStart w:id="101" w:name="_Toc22360"/>
      <w:bookmarkStart w:id="102" w:name="_Toc13474"/>
      <w:bookmarkStart w:id="103" w:name="_Toc17113"/>
      <w:bookmarkStart w:id="104" w:name="_Toc254"/>
      <w:bookmarkStart w:id="105" w:name="_Toc7807"/>
      <w:bookmarkStart w:id="106" w:name="_Toc7656"/>
      <w:bookmarkStart w:id="107" w:name="_Toc3852"/>
      <w:bookmarkStart w:id="108" w:name="_Toc16393"/>
      <w:bookmarkStart w:id="109" w:name="_Toc20643"/>
      <w:bookmarkStart w:id="110" w:name="_Toc12250"/>
      <w:bookmarkStart w:id="111" w:name="_Toc262"/>
      <w:bookmarkStart w:id="112" w:name="_Toc19551"/>
      <w:bookmarkStart w:id="113" w:name="_Toc478820588"/>
      <w:bookmarkStart w:id="114" w:name="_Toc13856"/>
      <w:r>
        <w:rPr>
          <w:rFonts w:hint="eastAsia"/>
          <w:lang w:val="en-US" w:eastAsia="zh-CN"/>
        </w:rPr>
        <w:t>2</w:t>
      </w:r>
      <w:r>
        <w:rPr>
          <w:rFonts w:hint="default"/>
        </w:rPr>
        <w:t>.1组织体系</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pStyle w:val="16"/>
        <w:pageBreakBefore w:val="0"/>
        <w:kinsoku/>
        <w:wordWrap/>
        <w:overflowPunct/>
        <w:topLinePunct w:val="0"/>
        <w:autoSpaceDE/>
        <w:autoSpaceDN/>
        <w:bidi w:val="0"/>
        <w:adjustRightInd/>
        <w:snapToGrid/>
        <w:spacing w:beforeAutospacing="0" w:afterAutospacing="0" w:line="560" w:lineRule="exact"/>
        <w:ind w:firstLine="480" w:firstLineChars="200"/>
        <w:textAlignment w:val="auto"/>
        <w:rPr>
          <w:rFonts w:hint="eastAsia" w:eastAsia="宋体" w:cs="Times New Roman" w:asciiTheme="minorEastAsia" w:hAnsiTheme="minorEastAsia"/>
          <w:bCs/>
          <w:color w:val="auto"/>
          <w:szCs w:val="21"/>
        </w:rPr>
      </w:pPr>
      <w:bookmarkStart w:id="115" w:name="_Toc8926"/>
      <w:bookmarkStart w:id="116" w:name="_Toc12760"/>
      <w:bookmarkStart w:id="117" w:name="_Toc26031"/>
      <w:bookmarkStart w:id="118" w:name="_Toc17739"/>
      <w:bookmarkStart w:id="119" w:name="_Toc25693"/>
      <w:bookmarkStart w:id="120" w:name="_Toc11593"/>
      <w:r>
        <w:rPr>
          <w:rFonts w:hint="eastAsia" w:cs="Times New Roman" w:asciiTheme="minorEastAsia" w:hAnsiTheme="minorEastAsia"/>
          <w:bCs/>
          <w:color w:val="auto"/>
        </w:rPr>
        <w:t>公司成立应急领导小组</w:t>
      </w:r>
      <w:r>
        <w:rPr>
          <w:rFonts w:cs="Times New Roman" w:asciiTheme="minorEastAsia" w:hAnsiTheme="minorEastAsia"/>
          <w:bCs/>
          <w:color w:val="auto"/>
        </w:rPr>
        <w:t>。</w:t>
      </w:r>
      <w:r>
        <w:rPr>
          <w:rFonts w:hint="eastAsia" w:cs="Times New Roman" w:asciiTheme="minorEastAsia" w:hAnsiTheme="minorEastAsia"/>
          <w:bCs/>
          <w:color w:val="auto"/>
        </w:rPr>
        <w:t>由组长、副组长和应急领导小组办公室下设的7个应急小组组成。公司执行董事、党委书记；总经理、党委副书记为组长，公司副总经理为副组长，各部室负责人及其他环保人员为指挥部成员，负责现场指挥</w:t>
      </w:r>
      <w:r>
        <w:rPr>
          <w:rFonts w:hint="eastAsia" w:eastAsia="宋体" w:cs="Times New Roman" w:asciiTheme="minorEastAsia" w:hAnsiTheme="minorEastAsia"/>
          <w:bCs/>
          <w:color w:val="auto"/>
          <w:szCs w:val="21"/>
        </w:rPr>
        <w:t>和相关救援工作。</w:t>
      </w:r>
    </w:p>
    <w:p>
      <w:pPr>
        <w:pStyle w:val="16"/>
        <w:pageBreakBefore w:val="0"/>
        <w:kinsoku/>
        <w:wordWrap/>
        <w:overflowPunct/>
        <w:topLinePunct w:val="0"/>
        <w:autoSpaceDE/>
        <w:autoSpaceDN/>
        <w:bidi w:val="0"/>
        <w:adjustRightInd/>
        <w:snapToGrid/>
        <w:spacing w:beforeAutospacing="0" w:afterAutospacing="0" w:line="560" w:lineRule="exact"/>
        <w:ind w:firstLine="480" w:firstLineChars="200"/>
        <w:textAlignment w:val="auto"/>
        <w:rPr>
          <w:rFonts w:hint="eastAsia" w:eastAsia="宋体" w:cs="Times New Roman" w:asciiTheme="minorEastAsia" w:hAnsiTheme="minorEastAsia"/>
          <w:bCs/>
          <w:color w:val="auto"/>
          <w:szCs w:val="21"/>
        </w:rPr>
      </w:pPr>
      <w:r>
        <w:rPr>
          <w:rFonts w:hint="eastAsia" w:eastAsia="宋体" w:cs="Times New Roman" w:asciiTheme="minorEastAsia" w:hAnsiTheme="minorEastAsia"/>
          <w:bCs/>
          <w:color w:val="auto"/>
          <w:szCs w:val="21"/>
        </w:rPr>
        <w:t>组长：刘</w:t>
      </w:r>
      <w:r>
        <w:rPr>
          <w:rFonts w:hint="eastAsia" w:eastAsia="宋体" w:cs="Times New Roman" w:asciiTheme="minorEastAsia" w:hAnsiTheme="minorEastAsia"/>
          <w:bCs/>
          <w:color w:val="auto"/>
          <w:szCs w:val="21"/>
          <w:lang w:val="en-US" w:eastAsia="zh-CN"/>
        </w:rPr>
        <w:t>振宏</w:t>
      </w:r>
    </w:p>
    <w:p>
      <w:pPr>
        <w:pStyle w:val="16"/>
        <w:pageBreakBefore w:val="0"/>
        <w:kinsoku/>
        <w:wordWrap/>
        <w:overflowPunct/>
        <w:topLinePunct w:val="0"/>
        <w:autoSpaceDE/>
        <w:autoSpaceDN/>
        <w:bidi w:val="0"/>
        <w:adjustRightInd/>
        <w:snapToGrid/>
        <w:spacing w:beforeAutospacing="0" w:afterAutospacing="0" w:line="560" w:lineRule="exact"/>
        <w:ind w:firstLine="480" w:firstLineChars="200"/>
        <w:textAlignment w:val="auto"/>
        <w:rPr>
          <w:rFonts w:hint="eastAsia" w:eastAsia="宋体" w:cs="Times New Roman" w:asciiTheme="minorEastAsia" w:hAnsiTheme="minorEastAsia"/>
          <w:bCs/>
          <w:color w:val="auto"/>
          <w:szCs w:val="21"/>
          <w:lang w:eastAsia="zh-CN"/>
        </w:rPr>
      </w:pPr>
      <w:r>
        <w:rPr>
          <w:rFonts w:hint="eastAsia" w:eastAsia="宋体" w:cs="Times New Roman" w:asciiTheme="minorEastAsia" w:hAnsiTheme="minorEastAsia"/>
          <w:bCs/>
          <w:color w:val="auto"/>
          <w:szCs w:val="21"/>
        </w:rPr>
        <w:t>副组长：胡晓荣</w:t>
      </w:r>
      <w:r>
        <w:rPr>
          <w:rFonts w:hint="eastAsia" w:cs="Times New Roman" w:asciiTheme="minorEastAsia" w:hAnsiTheme="minorEastAsia"/>
          <w:bCs/>
          <w:color w:val="auto"/>
          <w:szCs w:val="21"/>
          <w:lang w:eastAsia="zh-CN"/>
        </w:rPr>
        <w:t>、</w:t>
      </w:r>
      <w:r>
        <w:rPr>
          <w:rFonts w:hint="eastAsia" w:eastAsia="宋体" w:cs="Times New Roman" w:asciiTheme="minorEastAsia" w:hAnsiTheme="minorEastAsia"/>
          <w:bCs/>
          <w:color w:val="auto"/>
          <w:szCs w:val="21"/>
          <w:lang w:val="en-US" w:eastAsia="zh-CN"/>
        </w:rPr>
        <w:t>高耀廷</w:t>
      </w:r>
      <w:r>
        <w:rPr>
          <w:rFonts w:hint="eastAsia" w:eastAsia="宋体" w:cs="Times New Roman" w:asciiTheme="minorEastAsia" w:hAnsiTheme="minorEastAsia"/>
          <w:bCs/>
          <w:color w:val="auto"/>
          <w:szCs w:val="21"/>
        </w:rPr>
        <w:t>、</w:t>
      </w:r>
      <w:r>
        <w:rPr>
          <w:rFonts w:hint="eastAsia" w:eastAsia="宋体" w:cs="Times New Roman" w:asciiTheme="minorEastAsia" w:hAnsiTheme="minorEastAsia"/>
          <w:bCs/>
          <w:color w:val="auto"/>
          <w:szCs w:val="21"/>
          <w:lang w:val="en-US" w:eastAsia="zh-CN"/>
        </w:rPr>
        <w:t>刘树青</w:t>
      </w:r>
      <w:r>
        <w:rPr>
          <w:rFonts w:hint="eastAsia" w:eastAsia="宋体" w:cs="Times New Roman" w:asciiTheme="minorEastAsia" w:hAnsiTheme="minorEastAsia"/>
          <w:bCs/>
          <w:color w:val="auto"/>
          <w:szCs w:val="21"/>
        </w:rPr>
        <w:t>、</w:t>
      </w:r>
      <w:r>
        <w:rPr>
          <w:rFonts w:hint="eastAsia" w:eastAsia="宋体" w:cs="Times New Roman" w:asciiTheme="minorEastAsia" w:hAnsiTheme="minorEastAsia"/>
          <w:bCs/>
          <w:color w:val="auto"/>
          <w:szCs w:val="21"/>
          <w:lang w:val="en-US" w:eastAsia="zh-CN"/>
        </w:rPr>
        <w:t>王海波</w:t>
      </w:r>
      <w:r>
        <w:rPr>
          <w:rFonts w:hint="eastAsia" w:eastAsia="宋体" w:cs="Times New Roman" w:asciiTheme="minorEastAsia" w:hAnsiTheme="minorEastAsia"/>
          <w:bCs/>
          <w:color w:val="auto"/>
          <w:szCs w:val="21"/>
        </w:rPr>
        <w:t>、</w:t>
      </w:r>
      <w:r>
        <w:rPr>
          <w:rFonts w:hint="eastAsia" w:eastAsia="宋体" w:cs="Times New Roman" w:asciiTheme="minorEastAsia" w:hAnsiTheme="minorEastAsia"/>
          <w:bCs/>
          <w:color w:val="auto"/>
          <w:szCs w:val="21"/>
          <w:lang w:val="en-US" w:eastAsia="zh-CN"/>
        </w:rPr>
        <w:t>贺 健</w:t>
      </w:r>
      <w:r>
        <w:rPr>
          <w:rFonts w:hint="eastAsia" w:eastAsia="宋体" w:cs="Times New Roman" w:asciiTheme="minorEastAsia" w:hAnsiTheme="minorEastAsia"/>
          <w:bCs/>
          <w:color w:val="auto"/>
          <w:szCs w:val="21"/>
        </w:rPr>
        <w:t>、</w:t>
      </w:r>
      <w:r>
        <w:rPr>
          <w:rFonts w:hint="eastAsia" w:eastAsia="宋体" w:cs="Times New Roman" w:asciiTheme="minorEastAsia" w:hAnsiTheme="minorEastAsia"/>
          <w:bCs/>
          <w:color w:val="auto"/>
          <w:szCs w:val="21"/>
          <w:lang w:val="en-US" w:eastAsia="zh-CN"/>
        </w:rPr>
        <w:t>杨志和</w:t>
      </w:r>
      <w:r>
        <w:rPr>
          <w:rFonts w:hint="eastAsia" w:cs="Times New Roman" w:asciiTheme="minorEastAsia" w:hAnsiTheme="minorEastAsia"/>
          <w:bCs/>
          <w:color w:val="auto"/>
          <w:szCs w:val="21"/>
          <w:lang w:val="en-US" w:eastAsia="zh-CN"/>
        </w:rPr>
        <w:t>、郑盛</w:t>
      </w:r>
    </w:p>
    <w:p>
      <w:pPr>
        <w:pStyle w:val="16"/>
        <w:pageBreakBefore w:val="0"/>
        <w:kinsoku/>
        <w:wordWrap/>
        <w:overflowPunct/>
        <w:topLinePunct w:val="0"/>
        <w:autoSpaceDE/>
        <w:autoSpaceDN/>
        <w:bidi w:val="0"/>
        <w:adjustRightInd/>
        <w:snapToGrid/>
        <w:spacing w:beforeAutospacing="0" w:afterAutospacing="0" w:line="560" w:lineRule="exact"/>
        <w:ind w:firstLine="480" w:firstLineChars="200"/>
        <w:textAlignment w:val="auto"/>
        <w:rPr>
          <w:rFonts w:hint="eastAsia" w:eastAsia="宋体" w:cs="Times New Roman" w:asciiTheme="minorEastAsia" w:hAnsiTheme="minorEastAsia"/>
          <w:bCs/>
          <w:color w:val="auto"/>
          <w:szCs w:val="21"/>
        </w:rPr>
      </w:pPr>
      <w:r>
        <w:rPr>
          <w:rFonts w:hint="eastAsia" w:eastAsia="宋体" w:cs="Times New Roman" w:asciiTheme="minorEastAsia" w:hAnsiTheme="minorEastAsia"/>
          <w:bCs/>
          <w:color w:val="auto"/>
          <w:szCs w:val="21"/>
        </w:rPr>
        <w:t>应急领导小组办公室主任：胡晓荣</w:t>
      </w:r>
    </w:p>
    <w:p>
      <w:pPr>
        <w:pStyle w:val="16"/>
        <w:pageBreakBefore w:val="0"/>
        <w:kinsoku/>
        <w:wordWrap/>
        <w:overflowPunct/>
        <w:topLinePunct w:val="0"/>
        <w:autoSpaceDE/>
        <w:autoSpaceDN/>
        <w:bidi w:val="0"/>
        <w:adjustRightInd/>
        <w:snapToGrid/>
        <w:spacing w:beforeAutospacing="0" w:afterAutospacing="0" w:line="560" w:lineRule="exact"/>
        <w:ind w:firstLine="480" w:firstLineChars="200"/>
        <w:textAlignment w:val="auto"/>
        <w:rPr>
          <w:rFonts w:hint="default" w:cs="Times New Roman" w:asciiTheme="minorEastAsia" w:hAnsiTheme="minorEastAsia" w:eastAsiaTheme="minorEastAsia"/>
          <w:bCs/>
          <w:color w:val="auto"/>
          <w:lang w:val="en-US" w:eastAsia="zh-CN"/>
        </w:rPr>
      </w:pPr>
      <w:r>
        <w:rPr>
          <w:rFonts w:hint="eastAsia" w:eastAsia="宋体" w:cs="Times New Roman" w:asciiTheme="minorEastAsia" w:hAnsiTheme="minorEastAsia"/>
          <w:bCs/>
          <w:color w:val="auto"/>
          <w:szCs w:val="21"/>
        </w:rPr>
        <w:t>应急领导小组职责：组织制定环境污染应急处理预案，统一安排、组织应急预案的实施。下达公司应急预案启动及关闭的命令，同时负责</w:t>
      </w:r>
      <w:r>
        <w:rPr>
          <w:rFonts w:hint="eastAsia" w:cs="Times New Roman" w:asciiTheme="minorEastAsia" w:hAnsiTheme="minorEastAsia"/>
          <w:bCs/>
          <w:color w:val="auto"/>
        </w:rPr>
        <w:t>事故抢险救援指挥工作，根据抢险救援需要合理配置人、财、物资源，积极组织抢险救援工作，防止事故扩大。核实遇险、遇难人员，汇报和通报事故有关情况，向上级救援机构发出救援请求。随时和事故现场指挥人员保持联系，发布救援指令。宣布现场抢险工作结束，制定恢复生产安全措施。做好稳定社会秩序、伤亡人员的善后和安抚工作。接受上级有关部门的指导，配合有关部门进行事故调查处理工作。</w:t>
      </w:r>
      <w:r>
        <w:rPr>
          <w:rFonts w:hint="eastAsia" w:cs="Times New Roman" w:asciiTheme="minorEastAsia" w:hAnsiTheme="minorEastAsia"/>
          <w:bCs/>
          <w:color w:val="auto"/>
          <w:lang w:val="en-US" w:eastAsia="zh-CN"/>
        </w:rPr>
        <w:t>应急组织机构如下：</w:t>
      </w:r>
    </w:p>
    <w:p>
      <w:pPr>
        <w:pStyle w:val="16"/>
        <w:pageBreakBefore w:val="0"/>
        <w:kinsoku/>
        <w:wordWrap/>
        <w:overflowPunct/>
        <w:topLinePunct w:val="0"/>
        <w:autoSpaceDE/>
        <w:autoSpaceDN/>
        <w:bidi w:val="0"/>
        <w:adjustRightInd/>
        <w:snapToGrid/>
        <w:spacing w:beforeAutospacing="0" w:afterAutospacing="0" w:line="560" w:lineRule="exact"/>
        <w:ind w:firstLine="480" w:firstLineChars="200"/>
        <w:textAlignment w:val="auto"/>
        <w:rPr>
          <w:rFonts w:hint="default" w:ascii="Times New Roman" w:hAnsi="Times New Roman" w:cs="Times New Roman"/>
          <w:bCs/>
          <w:color w:val="auto"/>
        </w:rPr>
      </w:pPr>
      <w:r>
        <w:rPr>
          <w:rFonts w:hint="default" w:ascii="Times New Roman" w:hAnsi="Times New Roman" w:cs="Times New Roman"/>
          <w:bCs/>
          <w:color w:val="auto"/>
        </w:rPr>
        <w:t>公司应急组织机构见</w:t>
      </w:r>
      <w:r>
        <w:rPr>
          <w:rFonts w:hint="eastAsia" w:ascii="Times New Roman" w:hAnsi="Times New Roman" w:cs="Times New Roman"/>
          <w:bCs/>
          <w:color w:val="auto"/>
          <w:lang w:eastAsia="zh-CN"/>
        </w:rPr>
        <w:t>下图</w:t>
      </w:r>
      <w:r>
        <w:rPr>
          <w:rFonts w:hint="default" w:ascii="Times New Roman" w:hAnsi="Times New Roman" w:cs="Times New Roman"/>
          <w:bCs/>
          <w:color w:val="auto"/>
        </w:rPr>
        <w:t>。</w:t>
      </w:r>
    </w:p>
    <w:p>
      <w:pPr>
        <w:pStyle w:val="16"/>
        <w:pageBreakBefore w:val="0"/>
        <w:kinsoku/>
        <w:wordWrap/>
        <w:overflowPunct/>
        <w:topLinePunct w:val="0"/>
        <w:autoSpaceDE/>
        <w:autoSpaceDN/>
        <w:bidi w:val="0"/>
        <w:adjustRightInd/>
        <w:snapToGrid/>
        <w:spacing w:beforeAutospacing="0" w:afterAutospacing="0" w:line="240" w:lineRule="auto"/>
        <w:textAlignment w:val="auto"/>
        <w:rPr>
          <w:rFonts w:hint="eastAsia"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drawing>
          <wp:inline distT="0" distB="0" distL="114300" distR="114300">
            <wp:extent cx="5143500" cy="3686175"/>
            <wp:effectExtent l="0" t="0" r="0" b="9525"/>
            <wp:docPr id="9" name="图片 9" descr="QQ20241227-08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20241227-085827"/>
                    <pic:cNvPicPr>
                      <a:picLocks noChangeAspect="1"/>
                    </pic:cNvPicPr>
                  </pic:nvPicPr>
                  <pic:blipFill>
                    <a:blip r:embed="rId9"/>
                    <a:stretch>
                      <a:fillRect/>
                    </a:stretch>
                  </pic:blipFill>
                  <pic:spPr>
                    <a:xfrm>
                      <a:off x="0" y="0"/>
                      <a:ext cx="5143500" cy="368617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560" w:lineRule="exact"/>
        <w:ind w:left="0" w:firstLine="482" w:firstLineChars="200"/>
        <w:textAlignment w:val="auto"/>
        <w:rPr>
          <w:b/>
          <w:color w:val="auto"/>
          <w:sz w:val="24"/>
        </w:rPr>
      </w:pPr>
      <w:r>
        <w:rPr>
          <w:b/>
          <w:color w:val="auto"/>
          <w:sz w:val="24"/>
        </w:rPr>
        <w:t>应急指挥办公室</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color w:val="auto"/>
          <w:sz w:val="24"/>
        </w:rPr>
      </w:pPr>
      <w:r>
        <w:rPr>
          <w:rFonts w:hint="eastAsia"/>
          <w:color w:val="auto"/>
          <w:sz w:val="24"/>
          <w:lang w:eastAsia="zh-CN"/>
        </w:rPr>
        <w:t>应急领导小组</w:t>
      </w:r>
      <w:r>
        <w:rPr>
          <w:color w:val="auto"/>
          <w:sz w:val="24"/>
        </w:rPr>
        <w:t>下设应急指挥办公室，为应急管理的常设办事机构，负责日常应急管理。办公室设在</w:t>
      </w:r>
      <w:r>
        <w:rPr>
          <w:rFonts w:hint="eastAsia"/>
          <w:color w:val="auto"/>
          <w:sz w:val="24"/>
          <w:lang w:val="en-US" w:eastAsia="zh-CN"/>
        </w:rPr>
        <w:t>设置在综合办</w:t>
      </w:r>
      <w:r>
        <w:rPr>
          <w:color w:val="auto"/>
          <w:sz w:val="24"/>
        </w:rPr>
        <w:t>。</w:t>
      </w:r>
    </w:p>
    <w:p>
      <w:pPr>
        <w:pageBreakBefore w:val="0"/>
        <w:widowControl w:val="0"/>
        <w:kinsoku/>
        <w:wordWrap/>
        <w:overflowPunct/>
        <w:topLinePunct w:val="0"/>
        <w:autoSpaceDE/>
        <w:autoSpaceDN/>
        <w:bidi w:val="0"/>
        <w:adjustRightInd/>
        <w:snapToGrid/>
        <w:spacing w:line="560" w:lineRule="exact"/>
        <w:ind w:left="0" w:firstLine="482" w:firstLineChars="200"/>
        <w:textAlignment w:val="auto"/>
        <w:rPr>
          <w:b/>
          <w:bCs/>
          <w:color w:val="auto"/>
          <w:sz w:val="24"/>
        </w:rPr>
      </w:pPr>
      <w:r>
        <w:rPr>
          <w:b/>
          <w:bCs/>
          <w:color w:val="auto"/>
          <w:sz w:val="24"/>
        </w:rPr>
        <w:t>注：以上指挥部体系在正职不在时，组员接替工作，保证应急体系正常运行。</w:t>
      </w:r>
    </w:p>
    <w:bookmarkEnd w:id="115"/>
    <w:bookmarkEnd w:id="116"/>
    <w:bookmarkEnd w:id="117"/>
    <w:bookmarkEnd w:id="118"/>
    <w:bookmarkEnd w:id="119"/>
    <w:bookmarkEnd w:id="120"/>
    <w:p>
      <w:pPr>
        <w:pStyle w:val="3"/>
        <w:bidi w:val="0"/>
        <w:rPr>
          <w:rFonts w:hint="default"/>
        </w:rPr>
      </w:pPr>
      <w:bookmarkStart w:id="121" w:name="_Toc21392"/>
      <w:bookmarkStart w:id="122" w:name="_Toc13538"/>
      <w:bookmarkStart w:id="123" w:name="_Toc25423"/>
      <w:bookmarkStart w:id="124" w:name="_Toc4235"/>
      <w:r>
        <w:rPr>
          <w:rFonts w:hint="eastAsia"/>
          <w:lang w:val="en-US" w:eastAsia="zh-CN"/>
        </w:rPr>
        <w:t>2</w:t>
      </w:r>
      <w:r>
        <w:rPr>
          <w:rFonts w:hint="default"/>
        </w:rPr>
        <w:t>.2人员构成及职责</w:t>
      </w:r>
      <w:bookmarkEnd w:id="121"/>
      <w:bookmarkEnd w:id="122"/>
      <w:bookmarkEnd w:id="123"/>
      <w:bookmarkEnd w:id="124"/>
    </w:p>
    <w:p>
      <w:pPr>
        <w:pStyle w:val="4"/>
        <w:bidi w:val="0"/>
        <w:rPr>
          <w:rFonts w:hint="default" w:ascii="Times New Roman" w:hAnsi="Times New Roman" w:eastAsia="宋体" w:cs="Times New Roman"/>
          <w:color w:val="auto"/>
          <w:sz w:val="24"/>
          <w:szCs w:val="24"/>
        </w:rPr>
      </w:pPr>
      <w:bookmarkStart w:id="125" w:name="_Toc10526"/>
      <w:bookmarkStart w:id="126" w:name="_Toc20155"/>
      <w:bookmarkStart w:id="127" w:name="_Toc1627"/>
      <w:bookmarkStart w:id="128" w:name="_Toc32753"/>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.2.1</w:t>
      </w:r>
      <w:r>
        <w:rPr>
          <w:rFonts w:hint="eastAsia" w:ascii="Times New Roman" w:hAnsi="Times New Roman" w:eastAsia="宋体" w:cs="Times New Roman"/>
          <w:color w:val="auto"/>
          <w:sz w:val="24"/>
          <w:szCs w:val="24"/>
          <w:lang w:val="en-US" w:eastAsia="zh-CN"/>
        </w:rPr>
        <w:t>应急领导小组</w:t>
      </w:r>
      <w:r>
        <w:rPr>
          <w:rFonts w:hint="default" w:ascii="Times New Roman" w:hAnsi="Times New Roman" w:eastAsia="宋体" w:cs="Times New Roman"/>
          <w:color w:val="auto"/>
          <w:sz w:val="24"/>
          <w:szCs w:val="24"/>
        </w:rPr>
        <w:t>职责</w:t>
      </w:r>
      <w:bookmarkEnd w:id="125"/>
      <w:bookmarkEnd w:id="126"/>
      <w:bookmarkEnd w:id="127"/>
      <w:bookmarkEnd w:id="128"/>
    </w:p>
    <w:p>
      <w:pPr>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（1）研究制定、修订本公司应对突发环境事件的政策措施和指导意见。</w:t>
      </w:r>
    </w:p>
    <w:p>
      <w:pPr>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（2）负责指挥突发环境事件的具体处理工作。</w:t>
      </w:r>
    </w:p>
    <w:p>
      <w:pPr>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（3）分析总结本公司突发环境事件突发事故应对工作，制定工作规划和年度工作计划。</w:t>
      </w:r>
    </w:p>
    <w:p>
      <w:pPr>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（4）负责本指挥部所属应急抢险救援队伍的建设管理和指挥。</w:t>
      </w:r>
    </w:p>
    <w:p>
      <w:pPr>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（5）承办上级应急组织交办的其他事项。</w:t>
      </w:r>
    </w:p>
    <w:p>
      <w:pPr>
        <w:pStyle w:val="4"/>
        <w:keepNext/>
        <w:keepLines/>
        <w:pageBreakBefore w:val="0"/>
        <w:widowControl w:val="0"/>
        <w:kinsoku/>
        <w:wordWrap/>
        <w:overflowPunct/>
        <w:topLinePunct w:val="0"/>
        <w:autoSpaceDE/>
        <w:autoSpaceDN/>
        <w:bidi w:val="0"/>
        <w:adjustRightInd/>
        <w:snapToGrid/>
        <w:spacing w:before="0" w:after="0" w:line="560" w:lineRule="exact"/>
        <w:jc w:val="left"/>
        <w:textAlignment w:val="auto"/>
        <w:rPr>
          <w:rFonts w:hint="default" w:ascii="Times New Roman" w:hAnsi="Times New Roman" w:eastAsia="宋体" w:cs="Times New Roman"/>
          <w:b/>
          <w:bCs/>
          <w:color w:val="auto"/>
          <w:sz w:val="24"/>
          <w:szCs w:val="24"/>
        </w:rPr>
      </w:pPr>
      <w:bookmarkStart w:id="129" w:name="_Toc22818"/>
      <w:bookmarkStart w:id="130" w:name="_Toc23420"/>
      <w:bookmarkStart w:id="131" w:name="_Toc27659"/>
      <w:bookmarkStart w:id="132" w:name="_Toc26054"/>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rPr>
        <w:t>.2.2</w:t>
      </w:r>
      <w:r>
        <w:rPr>
          <w:rFonts w:hint="eastAsia" w:ascii="Times New Roman" w:hAnsi="Times New Roman" w:eastAsia="宋体" w:cs="Times New Roman"/>
          <w:b/>
          <w:bCs/>
          <w:color w:val="auto"/>
          <w:sz w:val="24"/>
          <w:szCs w:val="24"/>
          <w:lang w:val="en-US" w:eastAsia="zh-CN"/>
        </w:rPr>
        <w:t>应急领导小组组长</w:t>
      </w:r>
      <w:r>
        <w:rPr>
          <w:rFonts w:hint="default" w:ascii="Times New Roman" w:hAnsi="Times New Roman" w:eastAsia="宋体" w:cs="Times New Roman"/>
          <w:b/>
          <w:bCs/>
          <w:color w:val="auto"/>
          <w:sz w:val="24"/>
          <w:szCs w:val="24"/>
        </w:rPr>
        <w:t>职责</w:t>
      </w:r>
      <w:bookmarkEnd w:id="129"/>
      <w:bookmarkEnd w:id="130"/>
      <w:bookmarkEnd w:id="131"/>
      <w:bookmarkEnd w:id="132"/>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（1）分析紧急状态确定相应报警级别，根据相关危险类型、潜在后果、现有资源确定紧急情况的行动类型。</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（2）指挥、协调应急反应行动。</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（3）与企业外应急反应人员、部门、组织和机构进行联络。</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（4）直接监督应急操作人员行动。</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（5）最大限度地保证现场人员、外援人员和相关人员的安全。</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（6）协调后勤方面支援应急反应组织。</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（7）应急预案的启动。</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（8）应急评估、确定升高或降低应急警报级别。</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（9）通报外部机构，决定是否请求外部援助。</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（10）决定应急撤离，决定事故现场外影响区域的安全性。</w:t>
      </w:r>
    </w:p>
    <w:p>
      <w:pPr>
        <w:pStyle w:val="4"/>
        <w:keepNext/>
        <w:keepLines/>
        <w:pageBreakBefore w:val="0"/>
        <w:widowControl w:val="0"/>
        <w:kinsoku/>
        <w:wordWrap/>
        <w:overflowPunct/>
        <w:topLinePunct w:val="0"/>
        <w:autoSpaceDE/>
        <w:autoSpaceDN/>
        <w:bidi w:val="0"/>
        <w:adjustRightInd/>
        <w:snapToGrid/>
        <w:spacing w:before="0" w:after="0" w:line="560" w:lineRule="exact"/>
        <w:jc w:val="left"/>
        <w:textAlignment w:val="auto"/>
        <w:rPr>
          <w:rFonts w:hint="default" w:ascii="Times New Roman" w:hAnsi="Times New Roman" w:eastAsia="宋体" w:cs="Times New Roman"/>
          <w:b/>
          <w:bCs/>
          <w:color w:val="auto"/>
          <w:sz w:val="24"/>
          <w:szCs w:val="24"/>
        </w:rPr>
      </w:pPr>
      <w:bookmarkStart w:id="133" w:name="_Toc10173"/>
      <w:bookmarkStart w:id="134" w:name="_Toc26589"/>
      <w:bookmarkStart w:id="135" w:name="_Toc12522"/>
      <w:bookmarkStart w:id="136" w:name="_Toc21237"/>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rPr>
        <w:t>.2.3</w:t>
      </w:r>
      <w:r>
        <w:rPr>
          <w:rFonts w:hint="eastAsia" w:ascii="Times New Roman" w:hAnsi="Times New Roman" w:eastAsia="宋体" w:cs="Times New Roman"/>
          <w:b/>
          <w:bCs/>
          <w:color w:val="auto"/>
          <w:sz w:val="24"/>
          <w:szCs w:val="24"/>
          <w:lang w:val="en-US" w:eastAsia="zh-CN"/>
        </w:rPr>
        <w:t>应急领导小组副组长</w:t>
      </w:r>
      <w:r>
        <w:rPr>
          <w:rFonts w:hint="default" w:ascii="Times New Roman" w:hAnsi="Times New Roman" w:eastAsia="宋体" w:cs="Times New Roman"/>
          <w:b/>
          <w:bCs/>
          <w:color w:val="auto"/>
          <w:sz w:val="24"/>
          <w:szCs w:val="24"/>
        </w:rPr>
        <w:t>职责</w:t>
      </w:r>
      <w:bookmarkEnd w:id="133"/>
      <w:bookmarkEnd w:id="134"/>
      <w:bookmarkEnd w:id="135"/>
      <w:bookmarkEnd w:id="136"/>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（1）协助</w:t>
      </w:r>
      <w:r>
        <w:rPr>
          <w:rFonts w:hint="eastAsia"/>
          <w:color w:val="auto"/>
          <w:sz w:val="24"/>
          <w:lang w:eastAsia="zh-CN"/>
        </w:rPr>
        <w:t>应急领导小组组长</w:t>
      </w:r>
      <w:r>
        <w:rPr>
          <w:rFonts w:hint="default" w:ascii="Times New Roman" w:hAnsi="Times New Roman" w:eastAsia="宋体" w:cs="Times New Roman"/>
          <w:sz w:val="24"/>
        </w:rPr>
        <w:t>指挥应急操作任务。</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（2）向</w:t>
      </w:r>
      <w:r>
        <w:rPr>
          <w:rFonts w:hint="eastAsia"/>
          <w:color w:val="auto"/>
          <w:sz w:val="24"/>
          <w:lang w:eastAsia="zh-CN"/>
        </w:rPr>
        <w:t>应急领导小组组长</w:t>
      </w:r>
      <w:r>
        <w:rPr>
          <w:rFonts w:hint="default" w:ascii="Times New Roman" w:hAnsi="Times New Roman" w:eastAsia="宋体" w:cs="Times New Roman"/>
          <w:sz w:val="24"/>
        </w:rPr>
        <w:t>提出采取减缓事故后果行动的应急反应对策和建议。</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（3）保持与事故现场</w:t>
      </w:r>
      <w:r>
        <w:rPr>
          <w:rFonts w:hint="eastAsia" w:ascii="Times New Roman" w:hAnsi="Times New Roman" w:cs="Times New Roman"/>
          <w:sz w:val="24"/>
          <w:lang w:eastAsia="zh-CN"/>
        </w:rPr>
        <w:t>其他小组</w:t>
      </w:r>
      <w:r>
        <w:rPr>
          <w:rFonts w:hint="default" w:ascii="Times New Roman" w:hAnsi="Times New Roman" w:eastAsia="宋体" w:cs="Times New Roman"/>
          <w:sz w:val="24"/>
        </w:rPr>
        <w:t>的直接联络，在应急领导小组组长不在公司时履行总指挥职责。</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（4）协调、组织和获取应急所需的其它资源、设备以支援现场的应急操作。</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（5）组织公司各部门对厂区生产过程各危险源进行风险评估。</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（6）定期检查各应急反应组织和部门的日常工作和应急反应准备状态。</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（7）根据本公司的实际条件，努力与周边有条件的企业建立共同应急救援网络并签订应急救援协议，以便在事故应急处理中共享资源、相互帮助。</w:t>
      </w:r>
    </w:p>
    <w:p>
      <w:pPr>
        <w:pStyle w:val="4"/>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宋体" w:cs="Times New Roman"/>
          <w:color w:val="auto"/>
          <w:sz w:val="24"/>
          <w:szCs w:val="24"/>
        </w:rPr>
      </w:pPr>
      <w:bookmarkStart w:id="137" w:name="_Toc998"/>
      <w:bookmarkStart w:id="138" w:name="_Toc3008"/>
      <w:bookmarkStart w:id="139" w:name="_Toc19063"/>
      <w:bookmarkStart w:id="140" w:name="_Toc5188"/>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.2.4应急指挥办公室人员组成及职责</w:t>
      </w:r>
      <w:bookmarkEnd w:id="137"/>
      <w:bookmarkEnd w:id="138"/>
      <w:bookmarkEnd w:id="139"/>
      <w:bookmarkEnd w:id="140"/>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eastAsia" w:ascii="Times New Roman" w:hAnsi="Times New Roman" w:eastAsia="宋体" w:cs="Times New Roman"/>
          <w:sz w:val="24"/>
          <w:lang w:eastAsia="zh-CN"/>
        </w:rPr>
        <w:t>应急领导小组</w:t>
      </w:r>
      <w:r>
        <w:rPr>
          <w:rFonts w:hint="default" w:ascii="Times New Roman" w:hAnsi="Times New Roman" w:eastAsia="宋体" w:cs="Times New Roman"/>
          <w:sz w:val="24"/>
        </w:rPr>
        <w:t>下设应急指挥办公室，为应急管理的常设办事机构，负责日常应急管理。办公室设在生产管理部。</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职责：（1）设专人24小时值班；</w:t>
      </w:r>
    </w:p>
    <w:p>
      <w:pPr>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 xml:space="preserve">      （2）接到事故报警后，及时向</w:t>
      </w:r>
      <w:r>
        <w:rPr>
          <w:rFonts w:hint="eastAsia" w:ascii="Times New Roman" w:hAnsi="Times New Roman" w:eastAsia="宋体" w:cs="Times New Roman"/>
          <w:sz w:val="24"/>
          <w:lang w:eastAsia="zh-CN"/>
        </w:rPr>
        <w:t>应急领导小组组长或副组长</w:t>
      </w:r>
      <w:r>
        <w:rPr>
          <w:rFonts w:hint="default" w:ascii="Times New Roman" w:hAnsi="Times New Roman" w:eastAsia="宋体" w:cs="Times New Roman"/>
          <w:sz w:val="24"/>
        </w:rPr>
        <w:t>报告；</w:t>
      </w:r>
    </w:p>
    <w:p>
      <w:pPr>
        <w:pageBreakBefore w:val="0"/>
        <w:widowControl w:val="0"/>
        <w:kinsoku/>
        <w:wordWrap/>
        <w:overflowPunct/>
        <w:topLinePunct w:val="0"/>
        <w:autoSpaceDE/>
        <w:autoSpaceDN/>
        <w:bidi w:val="0"/>
        <w:adjustRightInd/>
        <w:snapToGrid/>
        <w:spacing w:line="560" w:lineRule="exact"/>
        <w:ind w:left="0"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（3）事故发生时，负责判断并启动相应的应急处置方案。</w:t>
      </w:r>
    </w:p>
    <w:p>
      <w:pPr>
        <w:pStyle w:val="4"/>
        <w:pageBreakBefore w:val="0"/>
        <w:widowControl w:val="0"/>
        <w:kinsoku/>
        <w:wordWrap/>
        <w:overflowPunct/>
        <w:topLinePunct w:val="0"/>
        <w:autoSpaceDE/>
        <w:autoSpaceDN/>
        <w:bidi w:val="0"/>
        <w:adjustRightInd/>
        <w:snapToGrid/>
        <w:spacing w:before="0" w:after="0" w:line="560" w:lineRule="exact"/>
        <w:textAlignment w:val="auto"/>
        <w:rPr>
          <w:rFonts w:hint="default" w:ascii="Times New Roman" w:hAnsi="Times New Roman" w:eastAsia="宋体" w:cs="Times New Roman"/>
          <w:color w:val="auto"/>
          <w:sz w:val="24"/>
          <w:szCs w:val="24"/>
        </w:rPr>
      </w:pPr>
      <w:bookmarkStart w:id="141" w:name="_Toc31303"/>
      <w:bookmarkStart w:id="142" w:name="_Toc11189"/>
      <w:bookmarkStart w:id="143" w:name="_Toc25140"/>
      <w:bookmarkStart w:id="144" w:name="_Toc29746"/>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.2.5应急救援小组人员组成及职责</w:t>
      </w:r>
      <w:bookmarkEnd w:id="141"/>
      <w:bookmarkEnd w:id="142"/>
      <w:bookmarkEnd w:id="143"/>
      <w:bookmarkEnd w:id="144"/>
    </w:p>
    <w:p>
      <w:pPr>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听从指挥、服从安排、快速反应、全力做好事故现场抢救、安全保卫、医疗救护、善后处理、事故调查、后勤保障、危险源风险评估、技术支持等应急工作。</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cs="Times New Roman" w:asciiTheme="minorEastAsia" w:hAnsiTheme="minorEastAsia"/>
          <w:sz w:val="24"/>
          <w:lang w:eastAsia="zh-CN"/>
        </w:rPr>
        <w:t>（</w:t>
      </w:r>
      <w:r>
        <w:rPr>
          <w:rFonts w:hint="eastAsia" w:cs="Times New Roman" w:asciiTheme="minorEastAsia" w:hAnsiTheme="minorEastAsia"/>
          <w:sz w:val="24"/>
          <w:lang w:val="en-US" w:eastAsia="zh-CN"/>
        </w:rPr>
        <w:t>1</w:t>
      </w:r>
      <w:r>
        <w:rPr>
          <w:rFonts w:hint="eastAsia" w:cs="Times New Roman" w:asciiTheme="minorEastAsia" w:hAnsiTheme="minorEastAsia"/>
          <w:sz w:val="24"/>
          <w:lang w:eastAsia="zh-CN"/>
        </w:rPr>
        <w:t>）</w:t>
      </w:r>
      <w:r>
        <w:rPr>
          <w:rFonts w:hint="eastAsia" w:cs="Times New Roman" w:asciiTheme="minorEastAsia" w:hAnsiTheme="minorEastAsia"/>
          <w:sz w:val="24"/>
        </w:rPr>
        <w:t>环保监测组：</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hint="eastAsia" w:eastAsia="宋体" w:cs="Times New Roman" w:asciiTheme="minorEastAsia" w:hAnsiTheme="minorEastAsia"/>
          <w:sz w:val="24"/>
        </w:rPr>
      </w:pPr>
      <w:r>
        <w:rPr>
          <w:rFonts w:hint="eastAsia" w:eastAsia="宋体" w:cs="Times New Roman" w:asciiTheme="minorEastAsia" w:hAnsiTheme="minorEastAsia"/>
          <w:sz w:val="24"/>
          <w:lang w:eastAsia="zh-CN"/>
        </w:rPr>
        <w:t>①</w:t>
      </w:r>
      <w:r>
        <w:rPr>
          <w:rFonts w:hint="eastAsia" w:eastAsia="宋体" w:cs="Times New Roman" w:asciiTheme="minorEastAsia" w:hAnsiTheme="minorEastAsia"/>
          <w:sz w:val="24"/>
        </w:rPr>
        <w:t>组长：孙显德</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eastAsia="宋体" w:cs="Times New Roman" w:asciiTheme="minorEastAsia" w:hAnsiTheme="minorEastAsia"/>
          <w:sz w:val="24"/>
          <w:lang w:eastAsia="zh-CN"/>
        </w:rPr>
        <w:t>②</w:t>
      </w:r>
      <w:r>
        <w:rPr>
          <w:rFonts w:hint="eastAsia" w:eastAsia="宋体" w:cs="Times New Roman" w:asciiTheme="minorEastAsia" w:hAnsiTheme="minorEastAsia"/>
          <w:sz w:val="24"/>
        </w:rPr>
        <w:t>职责：负责建立健全环境监</w:t>
      </w:r>
      <w:r>
        <w:rPr>
          <w:rFonts w:hint="eastAsia" w:cs="Times New Roman" w:asciiTheme="minorEastAsia" w:hAnsiTheme="minorEastAsia"/>
          <w:sz w:val="24"/>
        </w:rPr>
        <w:t>测的各种规章制度及技术资料、数据建档、存档制度，并监督与管理环境监测工作。并按规定的报表格式定期向环境保护部门填报报表。</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cs="Times New Roman" w:asciiTheme="minorEastAsia" w:hAnsiTheme="minorEastAsia"/>
          <w:sz w:val="24"/>
          <w:lang w:eastAsia="zh-CN"/>
        </w:rPr>
        <w:t>（</w:t>
      </w:r>
      <w:r>
        <w:rPr>
          <w:rFonts w:hint="eastAsia" w:cs="Times New Roman" w:asciiTheme="minorEastAsia" w:hAnsiTheme="minorEastAsia"/>
          <w:sz w:val="24"/>
          <w:lang w:val="en-US" w:eastAsia="zh-CN"/>
        </w:rPr>
        <w:t>2</w:t>
      </w:r>
      <w:r>
        <w:rPr>
          <w:rFonts w:hint="eastAsia" w:cs="Times New Roman" w:asciiTheme="minorEastAsia" w:hAnsiTheme="minorEastAsia"/>
          <w:sz w:val="24"/>
          <w:lang w:eastAsia="zh-CN"/>
        </w:rPr>
        <w:t>）</w:t>
      </w:r>
      <w:r>
        <w:rPr>
          <w:rFonts w:hint="eastAsia" w:cs="Times New Roman" w:asciiTheme="minorEastAsia" w:hAnsiTheme="minorEastAsia"/>
          <w:sz w:val="24"/>
        </w:rPr>
        <w:t>应急信息组</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hint="eastAsia" w:eastAsia="宋体" w:cs="Times New Roman" w:asciiTheme="minorEastAsia" w:hAnsiTheme="minorEastAsia"/>
          <w:sz w:val="24"/>
          <w:lang w:eastAsia="zh-CN"/>
        </w:rPr>
      </w:pPr>
      <w:r>
        <w:rPr>
          <w:rFonts w:hint="eastAsia" w:cs="Times New Roman" w:asciiTheme="minorEastAsia" w:hAnsiTheme="minorEastAsia"/>
          <w:sz w:val="24"/>
          <w:lang w:eastAsia="zh-CN"/>
        </w:rPr>
        <w:t>①</w:t>
      </w:r>
      <w:r>
        <w:rPr>
          <w:rFonts w:hint="eastAsia" w:cs="Times New Roman" w:asciiTheme="minorEastAsia" w:hAnsiTheme="minorEastAsia"/>
          <w:sz w:val="24"/>
        </w:rPr>
        <w:t>组长</w:t>
      </w:r>
      <w:r>
        <w:rPr>
          <w:rFonts w:hint="eastAsia" w:eastAsia="宋体" w:cs="Times New Roman" w:asciiTheme="minorEastAsia" w:hAnsiTheme="minorEastAsia"/>
          <w:sz w:val="24"/>
        </w:rPr>
        <w:t>：</w:t>
      </w:r>
      <w:r>
        <w:rPr>
          <w:rFonts w:hint="eastAsia" w:cs="Times New Roman" w:asciiTheme="minorEastAsia" w:hAnsiTheme="minorEastAsia"/>
          <w:sz w:val="24"/>
          <w:lang w:val="en-US" w:eastAsia="zh-CN"/>
        </w:rPr>
        <w:t>杨立文</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eastAsia="宋体" w:cs="Times New Roman" w:asciiTheme="minorEastAsia" w:hAnsiTheme="minorEastAsia"/>
          <w:sz w:val="24"/>
          <w:lang w:eastAsia="zh-CN"/>
        </w:rPr>
        <w:t>②</w:t>
      </w:r>
      <w:r>
        <w:rPr>
          <w:rFonts w:hint="eastAsia" w:eastAsia="宋体" w:cs="Times New Roman" w:asciiTheme="minorEastAsia" w:hAnsiTheme="minorEastAsia"/>
          <w:sz w:val="24"/>
        </w:rPr>
        <w:t>职责：在应急状态下草拟</w:t>
      </w:r>
      <w:r>
        <w:rPr>
          <w:rFonts w:hint="eastAsia" w:cs="Times New Roman" w:asciiTheme="minorEastAsia" w:hAnsiTheme="minorEastAsia"/>
          <w:sz w:val="24"/>
        </w:rPr>
        <w:t>新闻或公告，在突发事件处置会议后一小时内完成对外公布的新闻稿件，报应急领导小组组长审批；根据授权，与呼和浩特市委宣传部、呼和浩特市主要媒体和公司周边单位宣传部门保持联系与沟通，正确引导公众舆论；收集、跟踪舆论信息及时反馈；根据授权在内部网络上发布消息，告知员工突发事件情况，保持沟通联系；负责突发事件应急有线电话和网络的维护。</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cs="Times New Roman" w:asciiTheme="minorEastAsia" w:hAnsiTheme="minorEastAsia"/>
          <w:sz w:val="24"/>
          <w:lang w:eastAsia="zh-CN"/>
        </w:rPr>
        <w:t>（</w:t>
      </w:r>
      <w:r>
        <w:rPr>
          <w:rFonts w:hint="eastAsia" w:cs="Times New Roman" w:asciiTheme="minorEastAsia" w:hAnsiTheme="minorEastAsia"/>
          <w:sz w:val="24"/>
          <w:lang w:val="en-US" w:eastAsia="zh-CN"/>
        </w:rPr>
        <w:t>3</w:t>
      </w:r>
      <w:r>
        <w:rPr>
          <w:rFonts w:hint="eastAsia" w:cs="Times New Roman" w:asciiTheme="minorEastAsia" w:hAnsiTheme="minorEastAsia"/>
          <w:sz w:val="24"/>
          <w:lang w:eastAsia="zh-CN"/>
        </w:rPr>
        <w:t>）</w:t>
      </w:r>
      <w:r>
        <w:rPr>
          <w:rFonts w:hint="eastAsia" w:cs="Times New Roman" w:asciiTheme="minorEastAsia" w:hAnsiTheme="minorEastAsia"/>
          <w:sz w:val="24"/>
        </w:rPr>
        <w:t>消防保卫组</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cs="Times New Roman" w:asciiTheme="minorEastAsia" w:hAnsiTheme="minorEastAsia"/>
          <w:sz w:val="24"/>
          <w:lang w:eastAsia="zh-CN"/>
        </w:rPr>
        <w:t>①</w:t>
      </w:r>
      <w:r>
        <w:rPr>
          <w:rFonts w:hint="eastAsia" w:eastAsia="宋体" w:cs="Times New Roman" w:asciiTheme="minorEastAsia" w:hAnsiTheme="minorEastAsia"/>
          <w:sz w:val="24"/>
        </w:rPr>
        <w:t>组长：</w:t>
      </w:r>
      <w:r>
        <w:rPr>
          <w:rFonts w:hint="eastAsia" w:eastAsia="宋体" w:cs="Times New Roman" w:asciiTheme="minorEastAsia" w:hAnsiTheme="minorEastAsia"/>
          <w:sz w:val="24"/>
          <w:lang w:val="en-US" w:eastAsia="zh-CN"/>
        </w:rPr>
        <w:t>胡晓彬</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cs="Times New Roman" w:asciiTheme="minorEastAsia" w:hAnsiTheme="minorEastAsia"/>
          <w:sz w:val="24"/>
          <w:lang w:eastAsia="zh-CN"/>
        </w:rPr>
        <w:t>②</w:t>
      </w:r>
      <w:r>
        <w:rPr>
          <w:rFonts w:hint="eastAsia" w:cs="Times New Roman" w:asciiTheme="minorEastAsia" w:hAnsiTheme="minorEastAsia"/>
          <w:sz w:val="24"/>
        </w:rPr>
        <w:t>职责：负责突发事件消防、气防处置，应急救援及监护；负责突发事件应急秩序维护、交通疏导、安全保卫等。</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hint="eastAsia" w:eastAsia="宋体" w:cs="Times New Roman" w:asciiTheme="minorEastAsia" w:hAnsiTheme="minorEastAsia"/>
          <w:sz w:val="24"/>
        </w:rPr>
      </w:pPr>
      <w:r>
        <w:rPr>
          <w:rFonts w:hint="eastAsia" w:cs="Times New Roman" w:asciiTheme="minorEastAsia" w:hAnsiTheme="minorEastAsia"/>
          <w:sz w:val="24"/>
          <w:lang w:eastAsia="zh-CN"/>
        </w:rPr>
        <w:t>（</w:t>
      </w:r>
      <w:r>
        <w:rPr>
          <w:rFonts w:hint="eastAsia" w:cs="Times New Roman" w:asciiTheme="minorEastAsia" w:hAnsiTheme="minorEastAsia"/>
          <w:sz w:val="24"/>
          <w:lang w:val="en-US" w:eastAsia="zh-CN"/>
        </w:rPr>
        <w:t>4</w:t>
      </w:r>
      <w:r>
        <w:rPr>
          <w:rFonts w:hint="eastAsia" w:cs="Times New Roman" w:asciiTheme="minorEastAsia" w:hAnsiTheme="minorEastAsia"/>
          <w:sz w:val="24"/>
          <w:lang w:eastAsia="zh-CN"/>
        </w:rPr>
        <w:t>）</w:t>
      </w:r>
      <w:r>
        <w:rPr>
          <w:rFonts w:hint="eastAsia" w:eastAsia="宋体" w:cs="Times New Roman" w:asciiTheme="minorEastAsia" w:hAnsiTheme="minorEastAsia"/>
          <w:sz w:val="24"/>
        </w:rPr>
        <w:t>设备抢险组：</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hint="eastAsia" w:eastAsia="宋体" w:cs="Times New Roman" w:asciiTheme="minorEastAsia" w:hAnsiTheme="minorEastAsia"/>
          <w:sz w:val="24"/>
        </w:rPr>
      </w:pPr>
      <w:r>
        <w:rPr>
          <w:rFonts w:hint="eastAsia" w:eastAsia="宋体" w:cs="Times New Roman" w:asciiTheme="minorEastAsia" w:hAnsiTheme="minorEastAsia"/>
          <w:sz w:val="24"/>
          <w:lang w:eastAsia="zh-CN"/>
        </w:rPr>
        <w:t>①</w:t>
      </w:r>
      <w:r>
        <w:rPr>
          <w:rFonts w:hint="eastAsia" w:eastAsia="宋体" w:cs="Times New Roman" w:asciiTheme="minorEastAsia" w:hAnsiTheme="minorEastAsia"/>
          <w:sz w:val="24"/>
        </w:rPr>
        <w:t>组长：</w:t>
      </w:r>
      <w:r>
        <w:rPr>
          <w:rFonts w:hint="eastAsia" w:eastAsia="宋体" w:cs="Times New Roman" w:asciiTheme="minorEastAsia" w:hAnsiTheme="minorEastAsia"/>
          <w:sz w:val="24"/>
          <w:lang w:val="en-US" w:eastAsia="zh-CN"/>
        </w:rPr>
        <w:t>高文炳</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eastAsia="宋体" w:cs="Times New Roman" w:asciiTheme="minorEastAsia" w:hAnsiTheme="minorEastAsia"/>
          <w:sz w:val="24"/>
          <w:lang w:eastAsia="zh-CN"/>
        </w:rPr>
        <w:t>②</w:t>
      </w:r>
      <w:r>
        <w:rPr>
          <w:rFonts w:hint="eastAsia" w:eastAsia="宋体" w:cs="Times New Roman" w:asciiTheme="minorEastAsia" w:hAnsiTheme="minorEastAsia"/>
          <w:sz w:val="24"/>
        </w:rPr>
        <w:t>职责：负责突发事件应急电</w:t>
      </w:r>
      <w:r>
        <w:rPr>
          <w:rFonts w:hint="eastAsia" w:cs="Times New Roman" w:asciiTheme="minorEastAsia" w:hAnsiTheme="minorEastAsia"/>
          <w:sz w:val="24"/>
        </w:rPr>
        <w:t>力设备、设施抢修；突发事件应急静设备、动设备抢修；突发事件应急自控设备、仪表抢修。</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cs="Times New Roman" w:asciiTheme="minorEastAsia" w:hAnsiTheme="minorEastAsia"/>
          <w:sz w:val="24"/>
          <w:lang w:eastAsia="zh-CN"/>
        </w:rPr>
        <w:t>（</w:t>
      </w:r>
      <w:r>
        <w:rPr>
          <w:rFonts w:hint="eastAsia" w:cs="Times New Roman" w:asciiTheme="minorEastAsia" w:hAnsiTheme="minorEastAsia"/>
          <w:sz w:val="24"/>
          <w:lang w:val="en-US" w:eastAsia="zh-CN"/>
        </w:rPr>
        <w:t>5</w:t>
      </w:r>
      <w:r>
        <w:rPr>
          <w:rFonts w:hint="eastAsia" w:cs="Times New Roman" w:asciiTheme="minorEastAsia" w:hAnsiTheme="minorEastAsia"/>
          <w:sz w:val="24"/>
          <w:lang w:eastAsia="zh-CN"/>
        </w:rPr>
        <w:t>）</w:t>
      </w:r>
      <w:r>
        <w:rPr>
          <w:rFonts w:hint="eastAsia" w:cs="Times New Roman" w:asciiTheme="minorEastAsia" w:hAnsiTheme="minorEastAsia"/>
          <w:sz w:val="24"/>
        </w:rPr>
        <w:t>医疗救护组：</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hint="eastAsia" w:eastAsia="宋体" w:cs="Times New Roman" w:asciiTheme="minorEastAsia" w:hAnsiTheme="minorEastAsia"/>
          <w:sz w:val="24"/>
        </w:rPr>
      </w:pPr>
      <w:r>
        <w:rPr>
          <w:rFonts w:hint="eastAsia" w:eastAsia="宋体" w:cs="Times New Roman" w:asciiTheme="minorEastAsia" w:hAnsiTheme="minorEastAsia"/>
          <w:sz w:val="24"/>
          <w:lang w:eastAsia="zh-CN"/>
        </w:rPr>
        <w:t>①</w:t>
      </w:r>
      <w:r>
        <w:rPr>
          <w:rFonts w:hint="eastAsia" w:eastAsia="宋体" w:cs="Times New Roman" w:asciiTheme="minorEastAsia" w:hAnsiTheme="minorEastAsia"/>
          <w:sz w:val="24"/>
        </w:rPr>
        <w:t>组长：</w:t>
      </w:r>
      <w:r>
        <w:rPr>
          <w:rFonts w:hint="eastAsia" w:eastAsia="宋体" w:cs="Times New Roman" w:asciiTheme="minorEastAsia" w:hAnsiTheme="minorEastAsia"/>
          <w:sz w:val="24"/>
          <w:lang w:val="en-US" w:eastAsia="zh-CN"/>
        </w:rPr>
        <w:t>陈斯明</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eastAsia="宋体" w:cs="Times New Roman" w:asciiTheme="minorEastAsia" w:hAnsiTheme="minorEastAsia"/>
          <w:sz w:val="24"/>
          <w:lang w:eastAsia="zh-CN"/>
        </w:rPr>
        <w:t>②</w:t>
      </w:r>
      <w:r>
        <w:rPr>
          <w:rFonts w:hint="eastAsia" w:eastAsia="宋体" w:cs="Times New Roman" w:asciiTheme="minorEastAsia" w:hAnsiTheme="minorEastAsia"/>
          <w:sz w:val="24"/>
        </w:rPr>
        <w:t>职责：负责伤员生活必需</w:t>
      </w:r>
      <w:r>
        <w:rPr>
          <w:rFonts w:hint="eastAsia" w:cs="Times New Roman" w:asciiTheme="minorEastAsia" w:hAnsiTheme="minorEastAsia"/>
          <w:sz w:val="24"/>
        </w:rPr>
        <w:t>品和抢险物资的供应运输；负责现场医疗急救，联系、通知医疗机构救援，陪送伤者，联络伤者家属。</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cs="Times New Roman" w:asciiTheme="minorEastAsia" w:hAnsiTheme="minorEastAsia"/>
          <w:sz w:val="24"/>
          <w:lang w:eastAsia="zh-CN"/>
        </w:rPr>
        <w:t>（</w:t>
      </w:r>
      <w:r>
        <w:rPr>
          <w:rFonts w:hint="eastAsia" w:cs="Times New Roman" w:asciiTheme="minorEastAsia" w:hAnsiTheme="minorEastAsia"/>
          <w:sz w:val="24"/>
          <w:lang w:val="en-US" w:eastAsia="zh-CN"/>
        </w:rPr>
        <w:t>6</w:t>
      </w:r>
      <w:r>
        <w:rPr>
          <w:rFonts w:hint="eastAsia" w:cs="Times New Roman" w:asciiTheme="minorEastAsia" w:hAnsiTheme="minorEastAsia"/>
          <w:sz w:val="24"/>
          <w:lang w:eastAsia="zh-CN"/>
        </w:rPr>
        <w:t>）</w:t>
      </w:r>
      <w:r>
        <w:rPr>
          <w:rFonts w:hint="eastAsia" w:cs="Times New Roman" w:asciiTheme="minorEastAsia" w:hAnsiTheme="minorEastAsia"/>
          <w:sz w:val="24"/>
        </w:rPr>
        <w:t>后勤保障组：</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hint="default" w:eastAsia="宋体" w:cs="Times New Roman" w:asciiTheme="minorEastAsia" w:hAnsiTheme="minorEastAsia"/>
          <w:sz w:val="24"/>
          <w:lang w:val="en-US" w:eastAsia="zh-CN"/>
        </w:rPr>
      </w:pPr>
      <w:r>
        <w:rPr>
          <w:rFonts w:hint="eastAsia" w:cs="Times New Roman" w:asciiTheme="minorEastAsia" w:hAnsiTheme="minorEastAsia"/>
          <w:sz w:val="24"/>
          <w:lang w:eastAsia="zh-CN"/>
        </w:rPr>
        <w:t>①</w:t>
      </w:r>
      <w:r>
        <w:rPr>
          <w:rFonts w:hint="eastAsia" w:cs="Times New Roman" w:asciiTheme="minorEastAsia" w:hAnsiTheme="minorEastAsia"/>
          <w:sz w:val="24"/>
        </w:rPr>
        <w:t>组</w:t>
      </w:r>
      <w:r>
        <w:rPr>
          <w:rFonts w:hint="eastAsia" w:eastAsia="宋体" w:cs="Times New Roman" w:asciiTheme="minorEastAsia" w:hAnsiTheme="minorEastAsia"/>
          <w:sz w:val="24"/>
        </w:rPr>
        <w:t>长：</w:t>
      </w:r>
      <w:r>
        <w:rPr>
          <w:rFonts w:hint="eastAsia" w:eastAsia="宋体" w:cs="Times New Roman" w:asciiTheme="minorEastAsia" w:hAnsiTheme="minorEastAsia"/>
          <w:sz w:val="24"/>
          <w:lang w:val="en-US" w:eastAsia="zh-CN"/>
        </w:rPr>
        <w:t>胡晓彬</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eastAsia="宋体" w:cs="Times New Roman" w:asciiTheme="minorEastAsia" w:hAnsiTheme="minorEastAsia"/>
          <w:sz w:val="24"/>
          <w:lang w:eastAsia="zh-CN"/>
        </w:rPr>
        <w:t>②</w:t>
      </w:r>
      <w:r>
        <w:rPr>
          <w:rFonts w:hint="eastAsia" w:eastAsia="宋体" w:cs="Times New Roman" w:asciiTheme="minorEastAsia" w:hAnsiTheme="minorEastAsia"/>
          <w:sz w:val="24"/>
        </w:rPr>
        <w:t>职责：负责按照应急</w:t>
      </w:r>
      <w:r>
        <w:rPr>
          <w:rFonts w:hint="eastAsia" w:cs="Times New Roman" w:asciiTheme="minorEastAsia" w:hAnsiTheme="minorEastAsia"/>
          <w:sz w:val="24"/>
        </w:rPr>
        <w:t>救援预案的具体规定采购救援工具、检测仪器、个体防护装备、物资；进行通讯系统的维护；负责接受中心或避难场所的设置、食品提供等，在发生事故的时候可以保证有足够的资金与物资。</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cs="Times New Roman" w:asciiTheme="minorEastAsia" w:hAnsiTheme="minorEastAsia"/>
          <w:sz w:val="24"/>
          <w:lang w:eastAsia="zh-CN"/>
        </w:rPr>
        <w:t>（</w:t>
      </w:r>
      <w:r>
        <w:rPr>
          <w:rFonts w:hint="eastAsia" w:cs="Times New Roman" w:asciiTheme="minorEastAsia" w:hAnsiTheme="minorEastAsia"/>
          <w:sz w:val="24"/>
          <w:lang w:val="en-US" w:eastAsia="zh-CN"/>
        </w:rPr>
        <w:t>7</w:t>
      </w:r>
      <w:r>
        <w:rPr>
          <w:rFonts w:hint="eastAsia" w:cs="Times New Roman" w:asciiTheme="minorEastAsia" w:hAnsiTheme="minorEastAsia"/>
          <w:sz w:val="24"/>
          <w:lang w:eastAsia="zh-CN"/>
        </w:rPr>
        <w:t>）</w:t>
      </w:r>
      <w:r>
        <w:rPr>
          <w:rFonts w:hint="eastAsia" w:cs="Times New Roman" w:asciiTheme="minorEastAsia" w:hAnsiTheme="minorEastAsia"/>
          <w:sz w:val="24"/>
        </w:rPr>
        <w:t>应急专家组</w:t>
      </w:r>
    </w:p>
    <w:p>
      <w:pPr>
        <w:pageBreakBefore w:val="0"/>
        <w:widowControl w:val="0"/>
        <w:kinsoku/>
        <w:wordWrap/>
        <w:overflowPunct/>
        <w:topLinePunct w:val="0"/>
        <w:autoSpaceDE/>
        <w:autoSpaceDN/>
        <w:bidi w:val="0"/>
        <w:adjustRightInd/>
        <w:snapToGrid/>
        <w:spacing w:line="560" w:lineRule="exact"/>
        <w:ind w:firstLine="540" w:firstLineChars="225"/>
        <w:jc w:val="left"/>
        <w:textAlignment w:val="auto"/>
        <w:rPr>
          <w:rFonts w:cs="Times New Roman" w:asciiTheme="minorEastAsia" w:hAnsiTheme="minorEastAsia"/>
          <w:sz w:val="24"/>
        </w:rPr>
      </w:pPr>
      <w:r>
        <w:rPr>
          <w:rFonts w:hint="eastAsia" w:cs="Times New Roman" w:asciiTheme="minorEastAsia" w:hAnsiTheme="minorEastAsia"/>
          <w:sz w:val="24"/>
          <w:lang w:eastAsia="zh-CN"/>
        </w:rPr>
        <w:t>①</w:t>
      </w:r>
      <w:r>
        <w:rPr>
          <w:rFonts w:hint="eastAsia" w:cs="Times New Roman" w:asciiTheme="minorEastAsia" w:hAnsiTheme="minorEastAsia"/>
          <w:sz w:val="24"/>
        </w:rPr>
        <w:t>组长：呼石化公司专家库内专家</w:t>
      </w:r>
    </w:p>
    <w:p>
      <w:pPr>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cs="Times New Roman" w:asciiTheme="minorEastAsia" w:hAnsiTheme="minorEastAsia"/>
          <w:sz w:val="24"/>
        </w:rPr>
      </w:pPr>
      <w:r>
        <w:rPr>
          <w:rFonts w:hint="eastAsia" w:cs="Times New Roman" w:asciiTheme="minorEastAsia" w:hAnsiTheme="minorEastAsia"/>
          <w:sz w:val="24"/>
          <w:lang w:eastAsia="zh-CN"/>
        </w:rPr>
        <w:t>②</w:t>
      </w:r>
      <w:r>
        <w:rPr>
          <w:rFonts w:hint="eastAsia" w:cs="Times New Roman" w:asciiTheme="minorEastAsia" w:hAnsiTheme="minorEastAsia"/>
          <w:sz w:val="24"/>
        </w:rPr>
        <w:t>职责：呼石化公司建立突发事件应急处置专家库，在应急状态下或应呼和浩特市政府应急联动的要求，调动相关专家组成应急救援专家组，提供技术支持。专家组成员原则上由呼石化公司高级工程师、工程师、技师及有丰富现场工作经验的人员组成。为现场应急工作提出实施应急救援方案的建议和技术支持；根据应急办公室安排，参与制定重特大应急方案和现场处置工作；负责应急办公室交办的其它任务。</w:t>
      </w:r>
    </w:p>
    <w:p>
      <w:pPr>
        <w:pStyle w:val="3"/>
        <w:keepNext/>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宋体" w:cs="Times New Roman"/>
          <w:b/>
          <w:bCs/>
          <w:color w:val="auto"/>
          <w:sz w:val="24"/>
          <w:szCs w:val="24"/>
        </w:rPr>
      </w:pPr>
      <w:bookmarkStart w:id="145" w:name="_Toc235"/>
      <w:bookmarkStart w:id="146" w:name="_Toc5794"/>
      <w:r>
        <w:rPr>
          <w:rFonts w:hint="eastAsia" w:ascii="Times New Roman" w:hAnsi="Times New Roman" w:eastAsia="宋体" w:cs="Times New Roman"/>
          <w:b/>
          <w:bCs/>
          <w:color w:val="auto"/>
          <w:sz w:val="24"/>
          <w:szCs w:val="24"/>
          <w:lang w:val="en-US" w:eastAsia="zh-CN"/>
        </w:rPr>
        <w:t>2.3</w:t>
      </w:r>
      <w:r>
        <w:rPr>
          <w:rFonts w:hint="eastAsia" w:ascii="Times New Roman" w:hAnsi="Times New Roman" w:eastAsia="宋体" w:cs="Times New Roman"/>
          <w:b/>
          <w:bCs/>
          <w:color w:val="auto"/>
          <w:sz w:val="24"/>
          <w:szCs w:val="24"/>
        </w:rPr>
        <w:t>应急领导小组主要负责人替补原则</w:t>
      </w:r>
      <w:bookmarkEnd w:id="145"/>
      <w:bookmarkEnd w:id="146"/>
    </w:p>
    <w:p>
      <w:pPr>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eastAsia="宋体" w:cs="Times New Roman" w:asciiTheme="minorEastAsia" w:hAnsiTheme="minorEastAsia"/>
          <w:sz w:val="24"/>
        </w:rPr>
      </w:pPr>
      <w:r>
        <w:rPr>
          <w:rFonts w:hint="eastAsia" w:cs="Times New Roman" w:asciiTheme="minorEastAsia" w:hAnsiTheme="minorEastAsia"/>
          <w:sz w:val="24"/>
        </w:rPr>
        <w:t>应急领导小组组长不在岗时，由副组长代替组长组织应急救援工作，当组</w:t>
      </w:r>
      <w:r>
        <w:rPr>
          <w:rFonts w:hint="eastAsia" w:eastAsia="宋体" w:cs="Times New Roman" w:asciiTheme="minorEastAsia" w:hAnsiTheme="minorEastAsia"/>
          <w:sz w:val="24"/>
        </w:rPr>
        <w:t>长、副组长均不在时，由应急领导小组办公室主任为总指挥，全权负责应急救援工作。在事故突发的瞬间由专家组临时指挥直到领导小组组长到场为止。</w:t>
      </w:r>
    </w:p>
    <w:p>
      <w:pPr>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default" w:eastAsia="宋体" w:cs="Times New Roman" w:asciiTheme="minorEastAsia" w:hAnsiTheme="minorEastAsia"/>
          <w:sz w:val="24"/>
          <w:lang w:val="en-US" w:eastAsia="zh-CN"/>
        </w:rPr>
      </w:pPr>
      <w:r>
        <w:rPr>
          <w:rFonts w:hint="eastAsia" w:eastAsia="宋体" w:cs="Times New Roman" w:asciiTheme="minorEastAsia" w:hAnsiTheme="minorEastAsia"/>
          <w:sz w:val="24"/>
        </w:rPr>
        <w:t>其他应急救援小组主要负责人因各种原因缺位时，按领导职务顺序排列予以替补。</w:t>
      </w:r>
    </w:p>
    <w:p>
      <w:pPr>
        <w:pStyle w:val="11"/>
        <w:rPr>
          <w:rFonts w:hint="default"/>
          <w:lang w:eastAsia="zh-CN"/>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bidi w:val="0"/>
        <w:rPr>
          <w:rFonts w:hint="default"/>
          <w:lang w:val="en-US" w:eastAsia="zh-CN"/>
        </w:rPr>
      </w:pPr>
      <w:bookmarkStart w:id="147" w:name="_Toc16970"/>
      <w:bookmarkStart w:id="148" w:name="_Toc19867"/>
      <w:bookmarkStart w:id="149" w:name="_Toc19002"/>
      <w:bookmarkStart w:id="150" w:name="_Toc28696"/>
      <w:bookmarkStart w:id="151" w:name="_Toc17728"/>
      <w:bookmarkStart w:id="152" w:name="_Toc24745"/>
      <w:bookmarkStart w:id="153" w:name="_Toc21284"/>
      <w:r>
        <w:rPr>
          <w:rFonts w:hint="eastAsia"/>
          <w:lang w:val="en-US" w:eastAsia="zh-CN"/>
        </w:rPr>
        <w:t>3</w:t>
      </w:r>
      <w:r>
        <w:rPr>
          <w:rFonts w:hint="default"/>
          <w:lang w:val="en-US" w:eastAsia="zh-CN"/>
        </w:rPr>
        <w:t>企业应急能力</w:t>
      </w:r>
      <w:bookmarkEnd w:id="147"/>
      <w:bookmarkEnd w:id="148"/>
      <w:bookmarkEnd w:id="149"/>
      <w:bookmarkEnd w:id="150"/>
      <w:bookmarkEnd w:id="151"/>
      <w:bookmarkEnd w:id="152"/>
      <w:bookmarkEnd w:id="153"/>
    </w:p>
    <w:p>
      <w:pPr>
        <w:pStyle w:val="3"/>
        <w:bidi w:val="0"/>
      </w:pPr>
      <w:bookmarkStart w:id="154" w:name="_Toc25243"/>
      <w:bookmarkStart w:id="155" w:name="_Toc21199"/>
      <w:bookmarkStart w:id="156" w:name="_Toc25518"/>
      <w:bookmarkStart w:id="157" w:name="_Toc13563"/>
      <w:bookmarkStart w:id="158" w:name="_Toc25330"/>
      <w:bookmarkStart w:id="159" w:name="_Toc17090"/>
      <w:bookmarkStart w:id="160" w:name="_Toc19225"/>
      <w:r>
        <w:rPr>
          <w:rFonts w:hint="eastAsia"/>
          <w:lang w:val="en-US" w:eastAsia="zh-CN"/>
        </w:rPr>
        <w:t>3</w:t>
      </w:r>
      <w:r>
        <w:t>.1环境风险管理制度</w:t>
      </w:r>
      <w:bookmarkEnd w:id="154"/>
      <w:bookmarkEnd w:id="155"/>
      <w:bookmarkEnd w:id="156"/>
      <w:bookmarkEnd w:id="157"/>
      <w:bookmarkEnd w:id="158"/>
      <w:bookmarkEnd w:id="159"/>
      <w:bookmarkEnd w:id="160"/>
    </w:p>
    <w:p>
      <w:pPr>
        <w:spacing w:line="500" w:lineRule="exact"/>
        <w:ind w:left="0" w:firstLine="480" w:firstLineChars="200"/>
        <w:jc w:val="left"/>
        <w:rPr>
          <w:rFonts w:hint="eastAsia" w:ascii="Times New Roman" w:hAnsi="Times New Roman" w:eastAsia="宋体"/>
          <w:color w:val="000000"/>
          <w:sz w:val="24"/>
          <w:lang w:eastAsia="zh-CN"/>
        </w:rPr>
      </w:pPr>
      <w:r>
        <w:rPr>
          <w:rFonts w:ascii="Times New Roman" w:hAnsi="宋体"/>
          <w:sz w:val="24"/>
        </w:rPr>
        <w:t>（</w:t>
      </w:r>
      <w:r>
        <w:rPr>
          <w:rFonts w:ascii="Times New Roman" w:hAnsi="Times New Roman"/>
          <w:sz w:val="24"/>
        </w:rPr>
        <w:t>1</w:t>
      </w:r>
      <w:r>
        <w:rPr>
          <w:rFonts w:ascii="Times New Roman" w:hAnsi="宋体"/>
          <w:sz w:val="24"/>
        </w:rPr>
        <w:t>）企业制定了相关环保制度，主要</w:t>
      </w:r>
      <w:r>
        <w:rPr>
          <w:rFonts w:hint="eastAsia" w:ascii="Times New Roman" w:hAnsi="宋体"/>
          <w:sz w:val="24"/>
          <w:lang w:eastAsia="zh-CN"/>
        </w:rPr>
        <w:t>为</w:t>
      </w:r>
      <w:r>
        <w:rPr>
          <w:rFonts w:ascii="Times New Roman" w:hAnsi="宋体"/>
          <w:sz w:val="24"/>
        </w:rPr>
        <w:t>环保设施设备运行管理制度</w:t>
      </w:r>
      <w:r>
        <w:rPr>
          <w:rFonts w:hint="eastAsia" w:ascii="Times New Roman" w:hAnsi="宋体"/>
          <w:sz w:val="24"/>
          <w:lang w:eastAsia="zh-CN"/>
        </w:rPr>
        <w:t>。</w:t>
      </w:r>
    </w:p>
    <w:p>
      <w:pPr>
        <w:pStyle w:val="24"/>
        <w:spacing w:line="500" w:lineRule="exact"/>
        <w:jc w:val="left"/>
        <w:rPr>
          <w:rFonts w:hint="eastAsia" w:ascii="Times New Roman" w:eastAsia="宋体" w:cs="Times New Roman"/>
          <w:kern w:val="0"/>
          <w:lang w:eastAsia="zh-CN"/>
        </w:rPr>
      </w:pPr>
      <w:r>
        <w:rPr>
          <w:rFonts w:ascii="Times New Roman" w:hAnsi="宋体" w:cs="Times New Roman"/>
          <w:kern w:val="0"/>
        </w:rPr>
        <w:t>（</w:t>
      </w:r>
      <w:r>
        <w:rPr>
          <w:rFonts w:hint="eastAsia" w:ascii="Times New Roman" w:cs="Times New Roman"/>
          <w:kern w:val="0"/>
          <w:lang w:val="en-US" w:eastAsia="zh-CN"/>
        </w:rPr>
        <w:t>2</w:t>
      </w:r>
      <w:r>
        <w:rPr>
          <w:rFonts w:ascii="Times New Roman" w:hAnsi="宋体" w:cs="Times New Roman"/>
          <w:kern w:val="0"/>
        </w:rPr>
        <w:t>）规定了公司环境保护设施设备中废水排放设施、噪声防治、固废设施设备的环境管理程序和职责、运行维护规定及交接班管理等事项。</w:t>
      </w:r>
    </w:p>
    <w:p>
      <w:pPr>
        <w:pStyle w:val="3"/>
        <w:bidi w:val="0"/>
      </w:pPr>
      <w:bookmarkStart w:id="161" w:name="_Toc17339"/>
      <w:bookmarkStart w:id="162" w:name="_Toc9961"/>
      <w:bookmarkStart w:id="163" w:name="_Toc11857"/>
      <w:bookmarkStart w:id="164" w:name="_Toc9400"/>
      <w:bookmarkStart w:id="165" w:name="_Toc27800"/>
      <w:bookmarkStart w:id="166" w:name="_Toc9900"/>
      <w:bookmarkStart w:id="167" w:name="_Toc31708"/>
      <w:r>
        <w:rPr>
          <w:rFonts w:hint="eastAsia"/>
          <w:lang w:val="en-US" w:eastAsia="zh-CN"/>
        </w:rPr>
        <w:t>3</w:t>
      </w:r>
      <w:r>
        <w:t>.2企业现有的应急措施及物资</w:t>
      </w:r>
      <w:bookmarkEnd w:id="161"/>
      <w:bookmarkEnd w:id="162"/>
      <w:bookmarkEnd w:id="163"/>
      <w:bookmarkEnd w:id="164"/>
      <w:bookmarkEnd w:id="165"/>
      <w:bookmarkEnd w:id="166"/>
      <w:bookmarkEnd w:id="167"/>
    </w:p>
    <w:p>
      <w:pPr>
        <w:pStyle w:val="4"/>
        <w:bidi w:val="0"/>
        <w:rPr>
          <w:rFonts w:hint="eastAsia"/>
          <w:lang w:val="en-US" w:eastAsia="zh-CN"/>
        </w:rPr>
      </w:pPr>
      <w:bookmarkStart w:id="168" w:name="_Toc21098"/>
      <w:r>
        <w:rPr>
          <w:rFonts w:hint="eastAsia"/>
          <w:lang w:val="en-US" w:eastAsia="zh-CN"/>
        </w:rPr>
        <w:t>3.2.1应急措施</w:t>
      </w:r>
      <w:bookmarkEnd w:id="168"/>
    </w:p>
    <w:p>
      <w:pPr>
        <w:pStyle w:val="5"/>
        <w:bidi w:val="0"/>
        <w:rPr>
          <w:rStyle w:val="36"/>
          <w:rFonts w:hint="eastAsia" w:cs="Times New Roman"/>
          <w:b/>
          <w:color w:val="auto"/>
        </w:rPr>
      </w:pPr>
      <w:r>
        <w:rPr>
          <w:rStyle w:val="36"/>
          <w:rFonts w:hint="eastAsia" w:cs="Times New Roman"/>
          <w:b/>
          <w:color w:val="auto"/>
          <w:lang w:val="en-US" w:eastAsia="zh-CN"/>
        </w:rPr>
        <w:t>3.2.1.1</w:t>
      </w:r>
      <w:r>
        <w:rPr>
          <w:rStyle w:val="36"/>
          <w:rFonts w:hint="default" w:cs="Times New Roman"/>
          <w:b/>
          <w:color w:val="auto"/>
          <w:lang w:val="en-US" w:eastAsia="zh-CN"/>
        </w:rPr>
        <w:t>事故水收集池</w:t>
      </w:r>
      <w:r>
        <w:rPr>
          <w:rStyle w:val="36"/>
          <w:rFonts w:hint="eastAsia" w:cs="Times New Roman"/>
          <w:b/>
          <w:color w:val="auto"/>
        </w:rPr>
        <w:t>管理措施</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企业现有</w:t>
      </w:r>
      <w:r>
        <w:rPr>
          <w:rFonts w:hint="default" w:ascii="宋体" w:hAnsi="宋体" w:eastAsia="宋体" w:cs="宋体"/>
          <w:color w:val="auto"/>
          <w:sz w:val="24"/>
          <w:highlight w:val="none"/>
        </w:rPr>
        <w:t>1具5000m</w:t>
      </w:r>
      <w:r>
        <w:rPr>
          <w:rFonts w:hint="default" w:ascii="宋体" w:hAnsi="宋体" w:eastAsia="宋体" w:cs="宋体"/>
          <w:color w:val="auto"/>
          <w:sz w:val="24"/>
          <w:highlight w:val="none"/>
          <w:vertAlign w:val="superscript"/>
        </w:rPr>
        <w:t>3</w:t>
      </w:r>
      <w:r>
        <w:rPr>
          <w:rFonts w:hint="default" w:ascii="宋体" w:hAnsi="宋体" w:eastAsia="宋体" w:cs="宋体"/>
          <w:color w:val="auto"/>
          <w:sz w:val="24"/>
          <w:highlight w:val="none"/>
        </w:rPr>
        <w:t>事故储罐、2具10000m</w:t>
      </w:r>
      <w:r>
        <w:rPr>
          <w:rFonts w:hint="default" w:ascii="宋体" w:hAnsi="宋体" w:eastAsia="宋体" w:cs="宋体"/>
          <w:color w:val="auto"/>
          <w:sz w:val="24"/>
          <w:highlight w:val="none"/>
          <w:vertAlign w:val="superscript"/>
        </w:rPr>
        <w:t>3</w:t>
      </w:r>
      <w:r>
        <w:rPr>
          <w:rFonts w:hint="default" w:ascii="宋体" w:hAnsi="宋体" w:eastAsia="宋体" w:cs="宋体"/>
          <w:color w:val="auto"/>
          <w:sz w:val="24"/>
          <w:highlight w:val="none"/>
        </w:rPr>
        <w:t>事故储罐和1座容积为15000m</w:t>
      </w:r>
      <w:r>
        <w:rPr>
          <w:rFonts w:hint="default" w:ascii="宋体" w:hAnsi="宋体" w:eastAsia="宋体" w:cs="宋体"/>
          <w:color w:val="auto"/>
          <w:sz w:val="24"/>
          <w:highlight w:val="none"/>
          <w:vertAlign w:val="superscript"/>
        </w:rPr>
        <w:t>3</w:t>
      </w:r>
      <w:r>
        <w:rPr>
          <w:rFonts w:hint="default" w:ascii="宋体" w:hAnsi="宋体" w:eastAsia="宋体" w:cs="宋体"/>
          <w:color w:val="auto"/>
          <w:sz w:val="24"/>
          <w:highlight w:val="none"/>
        </w:rPr>
        <w:t>的事故水收集池</w:t>
      </w:r>
      <w:r>
        <w:rPr>
          <w:rFonts w:hint="default" w:ascii="宋体" w:hAnsi="宋体" w:eastAsia="宋体" w:cs="宋体"/>
          <w:color w:val="auto"/>
          <w:sz w:val="24"/>
          <w:highlight w:val="none"/>
          <w:lang w:eastAsia="zh-CN"/>
        </w:rPr>
        <w:t>。</w:t>
      </w:r>
      <w:r>
        <w:rPr>
          <w:rFonts w:hint="eastAsia" w:ascii="宋体" w:hAnsi="宋体" w:cs="宋体"/>
          <w:color w:val="auto"/>
          <w:sz w:val="24"/>
          <w:highlight w:val="none"/>
          <w:lang w:eastAsia="zh-CN"/>
        </w:rPr>
        <w:t>根据计算的理论事故水量，</w:t>
      </w:r>
      <w:r>
        <w:rPr>
          <w:rFonts w:hint="default" w:ascii="宋体" w:hAnsi="宋体" w:eastAsia="宋体" w:cs="宋体"/>
          <w:color w:val="auto"/>
          <w:sz w:val="24"/>
          <w:highlight w:val="none"/>
        </w:rPr>
        <w:t>事故水收集池</w:t>
      </w:r>
      <w:r>
        <w:rPr>
          <w:rFonts w:hint="eastAsia" w:ascii="宋体" w:hAnsi="宋体" w:eastAsia="宋体" w:cs="宋体"/>
          <w:color w:val="auto"/>
          <w:sz w:val="24"/>
          <w:highlight w:val="none"/>
          <w:lang w:eastAsia="zh-CN"/>
        </w:rPr>
        <w:t>可以在</w:t>
      </w:r>
      <w:r>
        <w:rPr>
          <w:rFonts w:hint="eastAsia" w:ascii="宋体" w:hAnsi="宋体" w:eastAsia="宋体" w:cs="宋体"/>
          <w:color w:val="auto"/>
          <w:sz w:val="24"/>
          <w:highlight w:val="none"/>
        </w:rPr>
        <w:t>事故状态下足以接纳事故水，在这种情况下不会造成事故水的漫流。另外厂区拟继续完善事故废水导排系统，届时泄露的化学品及灭火时产生的废水可完全被收集处理，不会通过渗透和地表径流污染地下水。</w:t>
      </w:r>
      <w:r>
        <w:rPr>
          <w:rFonts w:hint="eastAsia" w:ascii="宋体" w:hAnsi="宋体" w:cs="宋体"/>
          <w:color w:val="auto"/>
          <w:sz w:val="24"/>
          <w:highlight w:val="none"/>
          <w:lang w:eastAsia="zh-CN"/>
        </w:rPr>
        <w:t>具体见附件</w:t>
      </w:r>
      <w:r>
        <w:rPr>
          <w:rFonts w:hint="eastAsia" w:ascii="宋体" w:hAnsi="宋体" w:cs="宋体"/>
          <w:color w:val="auto"/>
          <w:sz w:val="24"/>
          <w:highlight w:val="none"/>
          <w:lang w:val="en-US" w:eastAsia="zh-CN"/>
        </w:rPr>
        <w:t>11。</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事故水量计算：</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根据《事故状态下水体污染的预防和控制规范》（Q/SY08190-2019），事故状态下事故水包括：发生事故的储罐或装置的消防水、可进入收集区域的雨水、被携带的污染油品。本项目事故池水量核算如下：</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总</w:t>
      </w: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1</w:t>
      </w: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2</w:t>
      </w: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3</w:t>
      </w: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4</w:t>
      </w: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5</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总</w:t>
      </w:r>
      <w:r>
        <w:rPr>
          <w:rFonts w:hint="eastAsia" w:ascii="宋体" w:hAnsi="宋体" w:cs="宋体"/>
          <w:color w:val="auto"/>
          <w:sz w:val="24"/>
          <w:highlight w:val="none"/>
          <w:lang w:val="en-US" w:eastAsia="zh-CN"/>
        </w:rPr>
        <w:t>：事故水缓冲设施总有效容积；</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1</w:t>
      </w:r>
      <w:r>
        <w:rPr>
          <w:rFonts w:hint="eastAsia" w:ascii="宋体" w:hAnsi="宋体" w:cs="宋体"/>
          <w:color w:val="auto"/>
          <w:sz w:val="24"/>
          <w:highlight w:val="none"/>
          <w:lang w:val="en-US" w:eastAsia="zh-CN"/>
        </w:rPr>
        <w:t>：发生事故时泄漏的物料量，末端事故缓冲设施按一个罐组（罐组物料由防火堤容纳）加一个装置（装置物料量除装置围堰容纳外，按1000m</w:t>
      </w:r>
      <w:r>
        <w:rPr>
          <w:rFonts w:hint="eastAsia" w:ascii="宋体" w:hAnsi="宋体" w:cs="宋体"/>
          <w:color w:val="auto"/>
          <w:sz w:val="24"/>
          <w:highlight w:val="none"/>
          <w:vertAlign w:val="superscript"/>
          <w:lang w:val="en-US" w:eastAsia="zh-CN"/>
        </w:rPr>
        <w:t>3</w:t>
      </w:r>
      <w:r>
        <w:rPr>
          <w:rFonts w:hint="eastAsia" w:ascii="宋体" w:hAnsi="宋体" w:cs="宋体"/>
          <w:color w:val="auto"/>
          <w:sz w:val="24"/>
          <w:highlight w:val="none"/>
          <w:lang w:val="en-US" w:eastAsia="zh-CN"/>
        </w:rPr>
        <w:t>计），总计为1000m</w:t>
      </w:r>
      <w:r>
        <w:rPr>
          <w:rFonts w:hint="eastAsia" w:ascii="宋体" w:hAnsi="宋体" w:cs="宋体"/>
          <w:color w:val="auto"/>
          <w:sz w:val="24"/>
          <w:highlight w:val="none"/>
          <w:vertAlign w:val="superscript"/>
          <w:lang w:val="en-US" w:eastAsia="zh-CN"/>
        </w:rPr>
        <w:t>3</w:t>
      </w:r>
      <w:r>
        <w:rPr>
          <w:rFonts w:hint="eastAsia" w:ascii="宋体" w:hAnsi="宋体" w:cs="宋体"/>
          <w:color w:val="auto"/>
          <w:sz w:val="24"/>
          <w:highlight w:val="none"/>
          <w:lang w:val="en-US" w:eastAsia="zh-CN"/>
        </w:rPr>
        <w:t xml:space="preserve"> ； </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2</w:t>
      </w:r>
      <w:r>
        <w:rPr>
          <w:rFonts w:hint="eastAsia" w:ascii="宋体" w:hAnsi="宋体" w:cs="宋体"/>
          <w:color w:val="auto"/>
          <w:sz w:val="24"/>
          <w:highlight w:val="none"/>
          <w:lang w:val="en-US" w:eastAsia="zh-CN"/>
        </w:rPr>
        <w:t>：为发生事故时的消防水量；</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中国石油呼和浩特石化公司厂区最大消防用水量为液化气罐区3000m</w:t>
      </w:r>
      <w:r>
        <w:rPr>
          <w:rFonts w:hint="eastAsia" w:ascii="宋体" w:hAnsi="宋体" w:cs="宋体"/>
          <w:color w:val="auto"/>
          <w:sz w:val="24"/>
          <w:highlight w:val="none"/>
          <w:vertAlign w:val="superscript"/>
          <w:lang w:val="en-US" w:eastAsia="zh-CN"/>
        </w:rPr>
        <w:t>3</w:t>
      </w:r>
      <w:r>
        <w:rPr>
          <w:rFonts w:hint="eastAsia" w:ascii="宋体" w:hAnsi="宋体" w:cs="宋体"/>
          <w:color w:val="auto"/>
          <w:sz w:val="24"/>
          <w:highlight w:val="none"/>
          <w:lang w:val="en-US" w:eastAsia="zh-CN"/>
        </w:rPr>
        <w:t>球罐，按最不利情况，1个3000m</w:t>
      </w:r>
      <w:r>
        <w:rPr>
          <w:rFonts w:hint="eastAsia" w:ascii="宋体" w:hAnsi="宋体" w:cs="宋体"/>
          <w:color w:val="auto"/>
          <w:sz w:val="24"/>
          <w:highlight w:val="none"/>
          <w:vertAlign w:val="superscript"/>
          <w:lang w:val="en-US" w:eastAsia="zh-CN"/>
        </w:rPr>
        <w:t>3</w:t>
      </w:r>
      <w:r>
        <w:rPr>
          <w:rFonts w:hint="eastAsia" w:ascii="宋体" w:hAnsi="宋体" w:cs="宋体"/>
          <w:color w:val="auto"/>
          <w:sz w:val="24"/>
          <w:highlight w:val="none"/>
          <w:lang w:val="en-US" w:eastAsia="zh-CN"/>
        </w:rPr>
        <w:t>着火球罐和3个3000m</w:t>
      </w:r>
      <w:r>
        <w:rPr>
          <w:rFonts w:hint="eastAsia" w:ascii="宋体" w:hAnsi="宋体" w:cs="宋体"/>
          <w:color w:val="auto"/>
          <w:sz w:val="24"/>
          <w:highlight w:val="none"/>
          <w:vertAlign w:val="superscript"/>
          <w:lang w:val="en-US" w:eastAsia="zh-CN"/>
        </w:rPr>
        <w:t>3</w:t>
      </w:r>
      <w:r>
        <w:rPr>
          <w:rFonts w:hint="eastAsia" w:ascii="宋体" w:hAnsi="宋体" w:cs="宋体"/>
          <w:color w:val="auto"/>
          <w:sz w:val="24"/>
          <w:highlight w:val="none"/>
          <w:lang w:val="en-US" w:eastAsia="zh-CN"/>
        </w:rPr>
        <w:t>临近球罐消防水量为：V</w:t>
      </w:r>
      <w:r>
        <w:rPr>
          <w:rFonts w:hint="eastAsia" w:ascii="宋体" w:hAnsi="宋体" w:cs="宋体"/>
          <w:color w:val="auto"/>
          <w:sz w:val="24"/>
          <w:highlight w:val="none"/>
          <w:vertAlign w:val="subscript"/>
          <w:lang w:val="en-US" w:eastAsia="zh-CN"/>
        </w:rPr>
        <w:t>2</w:t>
      </w:r>
      <w:r>
        <w:rPr>
          <w:rFonts w:hint="eastAsia" w:ascii="宋体" w:hAnsi="宋体" w:cs="宋体"/>
          <w:color w:val="auto"/>
          <w:sz w:val="24"/>
          <w:highlight w:val="none"/>
          <w:lang w:val="en-US" w:eastAsia="zh-CN"/>
        </w:rPr>
        <w:t>=∑Qm•t</w:t>
      </w:r>
      <w:r>
        <w:rPr>
          <w:rFonts w:hint="eastAsia" w:ascii="宋体" w:hAnsi="宋体" w:cs="宋体"/>
          <w:color w:val="auto"/>
          <w:sz w:val="24"/>
          <w:highlight w:val="none"/>
          <w:vertAlign w:val="subscript"/>
          <w:lang w:val="en-US" w:eastAsia="zh-CN"/>
        </w:rPr>
        <w:t>消</w:t>
      </w:r>
      <w:r>
        <w:rPr>
          <w:rFonts w:hint="eastAsia" w:ascii="宋体" w:hAnsi="宋体" w:cs="宋体"/>
          <w:color w:val="auto"/>
          <w:sz w:val="24"/>
          <w:highlight w:val="none"/>
          <w:lang w:val="en-US" w:eastAsia="zh-CN"/>
        </w:rPr>
        <w:t>=1916×6=11500m</w:t>
      </w:r>
      <w:r>
        <w:rPr>
          <w:rFonts w:hint="eastAsia" w:ascii="宋体" w:hAnsi="宋体" w:cs="宋体"/>
          <w:color w:val="auto"/>
          <w:sz w:val="24"/>
          <w:highlight w:val="none"/>
          <w:vertAlign w:val="superscript"/>
          <w:lang w:val="en-US" w:eastAsia="zh-CN"/>
        </w:rPr>
        <w:t>3</w:t>
      </w:r>
      <w:r>
        <w:rPr>
          <w:rFonts w:hint="eastAsia" w:ascii="宋体" w:hAnsi="宋体" w:cs="宋体"/>
          <w:color w:val="auto"/>
          <w:sz w:val="24"/>
          <w:highlight w:val="none"/>
          <w:lang w:val="en-US" w:eastAsia="zh-CN"/>
        </w:rPr>
        <w:t xml:space="preserve">； </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3</w:t>
      </w:r>
      <w:r>
        <w:rPr>
          <w:rFonts w:hint="eastAsia" w:ascii="宋体" w:hAnsi="宋体" w:cs="宋体"/>
          <w:color w:val="auto"/>
          <w:sz w:val="24"/>
          <w:highlight w:val="none"/>
          <w:lang w:val="en-US" w:eastAsia="zh-CN"/>
        </w:rPr>
        <w:t xml:space="preserve">为发生事故时可以转输到其它储存或处理设施的物料量（罐组物料由防火堤容纳） </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4</w:t>
      </w:r>
      <w:r>
        <w:rPr>
          <w:rFonts w:hint="eastAsia" w:ascii="宋体" w:hAnsi="宋体" w:cs="宋体"/>
          <w:color w:val="auto"/>
          <w:sz w:val="24"/>
          <w:highlight w:val="none"/>
          <w:lang w:val="en-US" w:eastAsia="zh-CN"/>
        </w:rPr>
        <w:t>为发生事故时仍必须进入该收集系统的生产废水量，为200m</w:t>
      </w:r>
      <w:r>
        <w:rPr>
          <w:rFonts w:hint="eastAsia" w:ascii="宋体" w:hAnsi="宋体" w:cs="宋体"/>
          <w:color w:val="auto"/>
          <w:sz w:val="24"/>
          <w:highlight w:val="none"/>
          <w:vertAlign w:val="superscript"/>
          <w:lang w:val="en-US" w:eastAsia="zh-CN"/>
        </w:rPr>
        <w:t>3</w:t>
      </w:r>
      <w:r>
        <w:rPr>
          <w:rFonts w:hint="eastAsia" w:ascii="宋体" w:hAnsi="宋体" w:cs="宋体"/>
          <w:color w:val="auto"/>
          <w:sz w:val="24"/>
          <w:highlight w:val="none"/>
          <w:lang w:val="en-US" w:eastAsia="zh-CN"/>
        </w:rPr>
        <w:t>；</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5</w:t>
      </w:r>
      <w:r>
        <w:rPr>
          <w:rFonts w:hint="eastAsia" w:ascii="宋体" w:hAnsi="宋体" w:cs="宋体"/>
          <w:color w:val="auto"/>
          <w:sz w:val="24"/>
          <w:highlight w:val="none"/>
          <w:lang w:val="en-US" w:eastAsia="zh-CN"/>
        </w:rPr>
        <w:t>为发生事故时可能进入该收集系统的降雨量。</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5</w:t>
      </w:r>
      <w:r>
        <w:rPr>
          <w:rFonts w:hint="eastAsia" w:ascii="宋体" w:hAnsi="宋体" w:cs="宋体"/>
          <w:color w:val="auto"/>
          <w:sz w:val="24"/>
          <w:highlight w:val="none"/>
          <w:lang w:val="en-US" w:eastAsia="zh-CN"/>
        </w:rPr>
        <w:t>=10qf=10×5.6×40=2240m</w:t>
      </w:r>
      <w:r>
        <w:rPr>
          <w:rFonts w:hint="eastAsia" w:ascii="宋体" w:hAnsi="宋体" w:cs="宋体"/>
          <w:color w:val="auto"/>
          <w:sz w:val="24"/>
          <w:highlight w:val="none"/>
          <w:vertAlign w:val="superscript"/>
          <w:lang w:val="en-US" w:eastAsia="zh-CN"/>
        </w:rPr>
        <w:t>3</w:t>
      </w:r>
      <w:r>
        <w:rPr>
          <w:rFonts w:hint="eastAsia" w:ascii="宋体" w:hAnsi="宋体" w:cs="宋体"/>
          <w:color w:val="auto"/>
          <w:sz w:val="24"/>
          <w:highlight w:val="none"/>
          <w:lang w:val="en-US" w:eastAsia="zh-CN"/>
        </w:rPr>
        <w:t xml:space="preserve"> </w:t>
      </w:r>
    </w:p>
    <w:p>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V</w:t>
      </w:r>
      <w:r>
        <w:rPr>
          <w:rFonts w:hint="eastAsia" w:ascii="宋体" w:hAnsi="宋体" w:cs="宋体"/>
          <w:color w:val="auto"/>
          <w:sz w:val="24"/>
          <w:highlight w:val="none"/>
          <w:vertAlign w:val="subscript"/>
          <w:lang w:val="en-US" w:eastAsia="zh-CN"/>
        </w:rPr>
        <w:t>总</w:t>
      </w:r>
      <w:r>
        <w:rPr>
          <w:rFonts w:hint="eastAsia" w:ascii="宋体" w:hAnsi="宋体" w:cs="宋体"/>
          <w:color w:val="auto"/>
          <w:sz w:val="24"/>
          <w:highlight w:val="none"/>
          <w:lang w:val="en-US" w:eastAsia="zh-CN"/>
        </w:rPr>
        <w:t>=1000+11500+200+2240=14940m</w:t>
      </w:r>
      <w:r>
        <w:rPr>
          <w:rFonts w:hint="eastAsia" w:ascii="宋体" w:hAnsi="宋体" w:cs="宋体"/>
          <w:color w:val="auto"/>
          <w:sz w:val="24"/>
          <w:highlight w:val="none"/>
          <w:vertAlign w:val="superscript"/>
          <w:lang w:val="en-US" w:eastAsia="zh-CN"/>
        </w:rPr>
        <w:t>3</w:t>
      </w:r>
      <w:r>
        <w:rPr>
          <w:rFonts w:hint="eastAsia" w:ascii="宋体" w:hAnsi="宋体" w:cs="宋体"/>
          <w:color w:val="auto"/>
          <w:sz w:val="24"/>
          <w:highlight w:val="none"/>
          <w:lang w:val="en-US" w:eastAsia="zh-CN"/>
        </w:rPr>
        <w:t xml:space="preserve"> 。</w:t>
      </w:r>
    </w:p>
    <w:p>
      <w:pPr>
        <w:spacing w:line="360" w:lineRule="auto"/>
        <w:ind w:firstLine="480" w:firstLineChars="200"/>
        <w:rPr>
          <w:rFonts w:hint="eastAsia"/>
          <w:lang w:eastAsia="zh-CN"/>
        </w:rPr>
      </w:pPr>
      <w:r>
        <w:rPr>
          <w:rFonts w:hint="eastAsia" w:ascii="宋体" w:hAnsi="宋体" w:eastAsia="宋体" w:cs="宋体"/>
          <w:color w:val="auto"/>
          <w:sz w:val="24"/>
          <w:highlight w:val="none"/>
          <w:lang w:val="en-US" w:eastAsia="zh-CN"/>
        </w:rPr>
        <w:t>中国石油呼和浩特石化公司厂区事故水量为14940m</w:t>
      </w:r>
      <w:r>
        <w:rPr>
          <w:rFonts w:hint="eastAsia" w:ascii="宋体" w:hAnsi="宋体" w:eastAsia="宋体" w:cs="宋体"/>
          <w:color w:val="auto"/>
          <w:sz w:val="24"/>
          <w:highlight w:val="none"/>
          <w:vertAlign w:val="superscript"/>
          <w:lang w:val="en-US" w:eastAsia="zh-CN"/>
        </w:rPr>
        <w:t>3</w:t>
      </w:r>
      <w:r>
        <w:rPr>
          <w:rFonts w:hint="eastAsia" w:ascii="宋体" w:hAnsi="宋体" w:eastAsia="宋体" w:cs="宋体"/>
          <w:color w:val="auto"/>
          <w:sz w:val="24"/>
          <w:highlight w:val="none"/>
          <w:lang w:val="en-US" w:eastAsia="zh-CN"/>
        </w:rPr>
        <w:t>，厂区现有事故水池有效容积15000m</w:t>
      </w:r>
      <w:r>
        <w:rPr>
          <w:rFonts w:hint="eastAsia" w:ascii="宋体" w:hAnsi="宋体" w:eastAsia="宋体" w:cs="宋体"/>
          <w:color w:val="auto"/>
          <w:sz w:val="24"/>
          <w:highlight w:val="none"/>
          <w:vertAlign w:val="superscript"/>
          <w:lang w:val="en-US" w:eastAsia="zh-CN"/>
        </w:rPr>
        <w:t>3</w:t>
      </w:r>
      <w:r>
        <w:rPr>
          <w:rFonts w:hint="eastAsia" w:ascii="宋体" w:hAnsi="宋体" w:eastAsia="宋体" w:cs="宋体"/>
          <w:color w:val="auto"/>
          <w:sz w:val="24"/>
          <w:highlight w:val="none"/>
          <w:lang w:val="en-US" w:eastAsia="zh-CN"/>
        </w:rPr>
        <w:t xml:space="preserve"> ，厂区现有事故水池能够满足厂区事故水量要求。</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企业建立了事故水收集池的相关管理制度</w:t>
      </w:r>
      <w:r>
        <w:rPr>
          <w:rFonts w:hint="eastAsia" w:ascii="Times New Roman" w:hAnsi="Times New Roman" w:cs="Times New Roman"/>
          <w:color w:val="auto"/>
          <w:kern w:val="0"/>
          <w:sz w:val="24"/>
          <w:highlight w:val="none"/>
          <w:lang w:val="en-US" w:eastAsia="zh-CN"/>
        </w:rPr>
        <w:t>，并由当日班组巡视检查。事故水池专项管理方案见附件10。</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事故应急池日常管理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1、严禁随意往</w:t>
      </w:r>
      <w:r>
        <w:rPr>
          <w:rFonts w:hint="default" w:ascii="Times New Roman" w:hAnsi="Times New Roman" w:eastAsia="宋体" w:cs="Times New Roman"/>
          <w:color w:val="auto"/>
          <w:kern w:val="0"/>
          <w:sz w:val="24"/>
          <w:highlight w:val="none"/>
          <w:lang w:val="en-US" w:eastAsia="zh-CN"/>
        </w:rPr>
        <w:t>事故水收集池</w:t>
      </w:r>
      <w:r>
        <w:rPr>
          <w:rFonts w:hint="default" w:ascii="Times New Roman" w:hAnsi="Times New Roman" w:eastAsia="宋体" w:cs="Times New Roman"/>
          <w:color w:val="auto"/>
          <w:kern w:val="0"/>
          <w:sz w:val="24"/>
          <w:highlight w:val="none"/>
        </w:rPr>
        <w:t>排放、倾倒超标废水、</w:t>
      </w:r>
      <w:r>
        <w:rPr>
          <w:rFonts w:hint="eastAsia" w:ascii="Times New Roman" w:hAnsi="Times New Roman" w:eastAsia="宋体" w:cs="Times New Roman"/>
          <w:color w:val="auto"/>
          <w:kern w:val="0"/>
          <w:sz w:val="24"/>
          <w:highlight w:val="none"/>
          <w:lang w:eastAsia="zh-CN"/>
        </w:rPr>
        <w:t>工业废水</w:t>
      </w:r>
      <w:r>
        <w:rPr>
          <w:rFonts w:hint="default" w:ascii="Times New Roman" w:hAnsi="Times New Roman" w:eastAsia="宋体" w:cs="Times New Roman"/>
          <w:color w:val="auto"/>
          <w:kern w:val="0"/>
          <w:sz w:val="24"/>
          <w:highlight w:val="none"/>
        </w:rPr>
        <w:t>、生活垃圾和其它废弃物。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2、各部门应采取切实有效措施防止污水、油类等物料串入</w:t>
      </w:r>
      <w:r>
        <w:rPr>
          <w:rFonts w:hint="default" w:ascii="Times New Roman" w:hAnsi="Times New Roman" w:eastAsia="宋体" w:cs="Times New Roman"/>
          <w:color w:val="auto"/>
          <w:kern w:val="0"/>
          <w:sz w:val="24"/>
          <w:highlight w:val="none"/>
          <w:lang w:val="en-US" w:eastAsia="zh-CN"/>
        </w:rPr>
        <w:t>事故水收集池</w:t>
      </w:r>
      <w:r>
        <w:rPr>
          <w:rFonts w:hint="default" w:ascii="Times New Roman" w:hAnsi="Times New Roman" w:eastAsia="宋体" w:cs="Times New Roman"/>
          <w:color w:val="auto"/>
          <w:kern w:val="0"/>
          <w:sz w:val="24"/>
          <w:highlight w:val="none"/>
        </w:rPr>
        <w:t>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3、各生产部门事故应急池的管理，要确保废水及时排往公司污水处理车</w:t>
      </w:r>
      <w:r>
        <w:rPr>
          <w:rFonts w:hint="eastAsia" w:ascii="Times New Roman" w:hAnsi="Times New Roman" w:eastAsia="宋体" w:cs="Times New Roman"/>
          <w:color w:val="auto"/>
          <w:kern w:val="0"/>
          <w:sz w:val="24"/>
          <w:highlight w:val="none"/>
          <w:lang w:eastAsia="zh-CN"/>
        </w:rPr>
        <w:t>间</w:t>
      </w:r>
      <w:r>
        <w:rPr>
          <w:rFonts w:hint="default" w:ascii="Times New Roman" w:hAnsi="Times New Roman" w:eastAsia="宋体" w:cs="Times New Roman"/>
          <w:color w:val="auto"/>
          <w:kern w:val="0"/>
          <w:sz w:val="24"/>
          <w:highlight w:val="none"/>
        </w:rPr>
        <w:t>，避免冒池串入雨水系统。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4、生产装置停工检修或处理故障，应严格按停工检修环保制度执行，文明停车、吹扫、排放，避免冲击性排水。严禁将高含硫、含氨、酸碱等污水及油品物料直排下水道。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5、正常状态</w:t>
      </w:r>
      <w:r>
        <w:rPr>
          <w:rFonts w:hint="eastAsia" w:ascii="Times New Roman" w:hAnsi="Times New Roman" w:eastAsia="宋体" w:cs="Times New Roman"/>
          <w:color w:val="auto"/>
          <w:kern w:val="0"/>
          <w:sz w:val="24"/>
          <w:highlight w:val="none"/>
          <w:lang w:eastAsia="zh-CN"/>
        </w:rPr>
        <w:t>下</w:t>
      </w:r>
      <w:r>
        <w:rPr>
          <w:rFonts w:hint="default" w:ascii="Times New Roman" w:hAnsi="Times New Roman" w:eastAsia="宋体" w:cs="Times New Roman"/>
          <w:color w:val="auto"/>
          <w:kern w:val="0"/>
          <w:sz w:val="24"/>
          <w:highlight w:val="none"/>
        </w:rPr>
        <w:t>应保持</w:t>
      </w:r>
      <w:r>
        <w:rPr>
          <w:rFonts w:hint="default" w:ascii="Times New Roman" w:hAnsi="Times New Roman" w:eastAsia="宋体" w:cs="Times New Roman"/>
          <w:color w:val="auto"/>
          <w:kern w:val="0"/>
          <w:sz w:val="24"/>
          <w:highlight w:val="none"/>
          <w:lang w:val="en-US" w:eastAsia="zh-CN"/>
        </w:rPr>
        <w:t>事故水收集池</w:t>
      </w:r>
      <w:r>
        <w:rPr>
          <w:rFonts w:hint="default" w:ascii="Times New Roman" w:hAnsi="Times New Roman" w:eastAsia="宋体" w:cs="Times New Roman"/>
          <w:color w:val="auto"/>
          <w:kern w:val="0"/>
          <w:sz w:val="24"/>
          <w:highlight w:val="none"/>
        </w:rPr>
        <w:t xml:space="preserve">空池状态，并确保相关设备处于良好的备用状态。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6、</w:t>
      </w:r>
      <w:r>
        <w:rPr>
          <w:rFonts w:hint="default" w:ascii="Times New Roman" w:hAnsi="Times New Roman" w:eastAsia="宋体" w:cs="Times New Roman"/>
          <w:color w:val="auto"/>
          <w:kern w:val="0"/>
          <w:sz w:val="24"/>
          <w:highlight w:val="none"/>
          <w:lang w:val="en-US" w:eastAsia="zh-CN"/>
        </w:rPr>
        <w:t>事故水收集池</w:t>
      </w:r>
      <w:r>
        <w:rPr>
          <w:rFonts w:hint="default" w:ascii="Times New Roman" w:hAnsi="Times New Roman" w:eastAsia="宋体" w:cs="Times New Roman"/>
          <w:color w:val="auto"/>
          <w:kern w:val="0"/>
          <w:sz w:val="24"/>
          <w:highlight w:val="none"/>
        </w:rPr>
        <w:t>应及时清理池内杂物及淤泥，以免对污水处理系统产生不良影响。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7、生产班组对</w:t>
      </w:r>
      <w:r>
        <w:rPr>
          <w:rFonts w:hint="default" w:ascii="Times New Roman" w:hAnsi="Times New Roman" w:eastAsia="宋体" w:cs="Times New Roman"/>
          <w:color w:val="auto"/>
          <w:kern w:val="0"/>
          <w:sz w:val="24"/>
          <w:highlight w:val="none"/>
          <w:lang w:val="en-US" w:eastAsia="zh-CN"/>
        </w:rPr>
        <w:t>事故水收集池</w:t>
      </w:r>
      <w:r>
        <w:rPr>
          <w:rFonts w:hint="default" w:ascii="Times New Roman" w:hAnsi="Times New Roman" w:eastAsia="宋体" w:cs="Times New Roman"/>
          <w:color w:val="auto"/>
          <w:kern w:val="0"/>
          <w:sz w:val="24"/>
          <w:highlight w:val="none"/>
        </w:rPr>
        <w:t>内的污水应及时用泵送到公司污水处理车间进行处理，确保</w:t>
      </w:r>
      <w:r>
        <w:rPr>
          <w:rFonts w:hint="default" w:ascii="Times New Roman" w:hAnsi="Times New Roman" w:eastAsia="宋体" w:cs="Times New Roman"/>
          <w:color w:val="auto"/>
          <w:kern w:val="0"/>
          <w:sz w:val="24"/>
          <w:highlight w:val="none"/>
          <w:lang w:val="en-US" w:eastAsia="zh-CN"/>
        </w:rPr>
        <w:t>事故水收集池</w:t>
      </w:r>
      <w:r>
        <w:rPr>
          <w:rFonts w:hint="default" w:ascii="Times New Roman" w:hAnsi="Times New Roman" w:eastAsia="宋体" w:cs="Times New Roman"/>
          <w:color w:val="auto"/>
          <w:kern w:val="0"/>
          <w:sz w:val="24"/>
          <w:highlight w:val="none"/>
        </w:rPr>
        <w:t>在正常状况下处于低液位。</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事故应急池异常管理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1、生产班组应加强对</w:t>
      </w:r>
      <w:r>
        <w:rPr>
          <w:rFonts w:hint="default" w:ascii="Times New Roman" w:hAnsi="Times New Roman" w:eastAsia="宋体" w:cs="Times New Roman"/>
          <w:color w:val="auto"/>
          <w:kern w:val="0"/>
          <w:sz w:val="24"/>
          <w:highlight w:val="none"/>
          <w:lang w:val="en-US" w:eastAsia="zh-CN"/>
        </w:rPr>
        <w:t>事故水收集池</w:t>
      </w:r>
      <w:r>
        <w:rPr>
          <w:rFonts w:hint="default" w:ascii="Times New Roman" w:hAnsi="Times New Roman" w:eastAsia="宋体" w:cs="Times New Roman"/>
          <w:color w:val="auto"/>
          <w:kern w:val="0"/>
          <w:sz w:val="24"/>
          <w:highlight w:val="none"/>
        </w:rPr>
        <w:t>的管理和巡检，一旦发现异常</w:t>
      </w:r>
      <w:r>
        <w:rPr>
          <w:rFonts w:hint="eastAsia" w:ascii="Times New Roman" w:hAnsi="Times New Roman" w:eastAsia="宋体" w:cs="Times New Roman"/>
          <w:color w:val="auto"/>
          <w:kern w:val="0"/>
          <w:sz w:val="24"/>
          <w:highlight w:val="none"/>
          <w:lang w:eastAsia="zh-CN"/>
        </w:rPr>
        <w:t>情</w:t>
      </w:r>
      <w:r>
        <w:rPr>
          <w:rFonts w:hint="default" w:ascii="Times New Roman" w:hAnsi="Times New Roman" w:eastAsia="宋体" w:cs="Times New Roman"/>
          <w:color w:val="auto"/>
          <w:kern w:val="0"/>
          <w:sz w:val="24"/>
          <w:highlight w:val="none"/>
        </w:rPr>
        <w:t>况</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应按相关规程及时处理，以免污染外部水体</w:t>
      </w:r>
      <w:r>
        <w:rPr>
          <w:rFonts w:hint="eastAsia" w:ascii="Times New Roman" w:hAnsi="Times New Roman" w:eastAsia="宋体" w:cs="Times New Roman"/>
          <w:color w:val="auto"/>
          <w:kern w:val="0"/>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2、当遇暴雨等恶劣天气，开、停工、检修、蒸汽吹扫或者事故状态</w:t>
      </w:r>
      <w:r>
        <w:rPr>
          <w:rFonts w:hint="eastAsia" w:ascii="Times New Roman" w:hAnsi="Times New Roman" w:eastAsia="宋体" w:cs="Times New Roman"/>
          <w:color w:val="auto"/>
          <w:kern w:val="0"/>
          <w:sz w:val="24"/>
          <w:highlight w:val="none"/>
          <w:lang w:eastAsia="zh-CN"/>
        </w:rPr>
        <w:t>下</w:t>
      </w:r>
      <w:r>
        <w:rPr>
          <w:rFonts w:hint="default" w:ascii="Times New Roman" w:hAnsi="Times New Roman" w:eastAsia="宋体" w:cs="Times New Roman"/>
          <w:color w:val="auto"/>
          <w:kern w:val="0"/>
          <w:sz w:val="24"/>
          <w:highlight w:val="none"/>
        </w:rPr>
        <w:t>，应加强现场巡检，及时向生产管理</w:t>
      </w:r>
      <w:r>
        <w:rPr>
          <w:rFonts w:hint="eastAsia" w:ascii="Times New Roman" w:hAnsi="Times New Roman" w:eastAsia="宋体" w:cs="Times New Roman"/>
          <w:color w:val="auto"/>
          <w:kern w:val="0"/>
          <w:sz w:val="24"/>
          <w:highlight w:val="none"/>
          <w:lang w:eastAsia="zh-CN"/>
        </w:rPr>
        <w:t>部门</w:t>
      </w:r>
      <w:r>
        <w:rPr>
          <w:rFonts w:hint="default" w:ascii="Times New Roman" w:hAnsi="Times New Roman" w:eastAsia="宋体" w:cs="Times New Roman"/>
          <w:color w:val="auto"/>
          <w:kern w:val="0"/>
          <w:sz w:val="24"/>
          <w:highlight w:val="none"/>
        </w:rPr>
        <w:t>报告现场处置情况。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3、异常状态下收集的消防水、生产废水、物料水及前期雨水应尽快处理完毕，保持</w:t>
      </w:r>
      <w:r>
        <w:rPr>
          <w:rFonts w:hint="default" w:ascii="Times New Roman" w:hAnsi="Times New Roman" w:eastAsia="宋体" w:cs="Times New Roman"/>
          <w:color w:val="auto"/>
          <w:kern w:val="0"/>
          <w:sz w:val="24"/>
          <w:highlight w:val="none"/>
          <w:lang w:val="en-US" w:eastAsia="zh-CN"/>
        </w:rPr>
        <w:t>事故水收集池</w:t>
      </w:r>
      <w:r>
        <w:rPr>
          <w:rFonts w:hint="default" w:ascii="Times New Roman" w:hAnsi="Times New Roman" w:eastAsia="宋体" w:cs="Times New Roman"/>
          <w:color w:val="auto"/>
          <w:kern w:val="0"/>
          <w:sz w:val="24"/>
          <w:highlight w:val="none"/>
        </w:rPr>
        <w:t>处于低液位状态。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4、</w:t>
      </w:r>
      <w:r>
        <w:rPr>
          <w:rFonts w:hint="default" w:ascii="Times New Roman" w:hAnsi="Times New Roman" w:eastAsia="宋体" w:cs="Times New Roman"/>
          <w:color w:val="auto"/>
          <w:kern w:val="0"/>
          <w:sz w:val="24"/>
          <w:highlight w:val="none"/>
          <w:lang w:val="en-US" w:eastAsia="zh-CN"/>
        </w:rPr>
        <w:t>事故水收集池</w:t>
      </w:r>
      <w:r>
        <w:rPr>
          <w:rFonts w:hint="default" w:ascii="Times New Roman" w:hAnsi="Times New Roman" w:eastAsia="宋体" w:cs="Times New Roman"/>
          <w:color w:val="auto"/>
          <w:kern w:val="0"/>
          <w:sz w:val="24"/>
          <w:highlight w:val="none"/>
        </w:rPr>
        <w:t>相关附属设备若有异常情况应及时维修，确保设备处于良好的备用状态：</w:t>
      </w:r>
    </w:p>
    <w:p>
      <w:pPr>
        <w:pStyle w:val="5"/>
        <w:bidi w:val="0"/>
        <w:rPr>
          <w:rFonts w:hint="default"/>
        </w:rPr>
      </w:pPr>
      <w:bookmarkStart w:id="169" w:name="_Toc26428"/>
      <w:bookmarkStart w:id="170" w:name="_Toc7060"/>
      <w:r>
        <w:rPr>
          <w:rFonts w:hint="eastAsia"/>
          <w:lang w:val="en-US" w:eastAsia="zh-CN"/>
        </w:rPr>
        <w:t>3.2.1</w:t>
      </w:r>
      <w:r>
        <w:rPr>
          <w:rFonts w:hint="default"/>
          <w:lang w:val="en-US" w:eastAsia="zh-CN"/>
        </w:rPr>
        <w:t>.</w:t>
      </w:r>
      <w:r>
        <w:rPr>
          <w:rFonts w:hint="eastAsia"/>
          <w:lang w:val="en-US" w:eastAsia="zh-CN"/>
        </w:rPr>
        <w:t>2</w:t>
      </w:r>
      <w:r>
        <w:rPr>
          <w:rFonts w:hint="default"/>
        </w:rPr>
        <w:t>总图布置和建筑安全防范措施</w:t>
      </w:r>
      <w:bookmarkEnd w:id="169"/>
      <w:bookmarkEnd w:id="170"/>
    </w:p>
    <w:p>
      <w:pPr>
        <w:pStyle w:val="24"/>
        <w:pageBreakBefore w:val="0"/>
        <w:kinsoku/>
        <w:wordWrap/>
        <w:overflowPunct/>
        <w:topLinePunct w:val="0"/>
        <w:autoSpaceDE/>
        <w:autoSpaceDN/>
        <w:bidi w:val="0"/>
        <w:adjustRightInd/>
        <w:snapToGrid/>
        <w:spacing w:after="0" w:afterLines="0" w:line="560" w:lineRule="exact"/>
        <w:textAlignment w:val="auto"/>
        <w:rPr>
          <w:rFonts w:hint="default" w:ascii="Times New Roman" w:hAnsi="Times New Roman" w:eastAsia="宋体" w:cs="Times New Roman"/>
          <w:snapToGrid w:val="0"/>
          <w:kern w:val="0"/>
        </w:rPr>
      </w:pPr>
      <w:r>
        <w:rPr>
          <w:rFonts w:hint="eastAsia" w:ascii="Times New Roman" w:cs="Times New Roman"/>
          <w:snapToGrid w:val="0"/>
          <w:kern w:val="0"/>
          <w:lang w:eastAsia="zh-CN"/>
        </w:rPr>
        <w:t>（</w:t>
      </w:r>
      <w:r>
        <w:rPr>
          <w:rFonts w:hint="eastAsia" w:ascii="Times New Roman" w:cs="Times New Roman"/>
          <w:snapToGrid w:val="0"/>
          <w:kern w:val="0"/>
          <w:lang w:val="en-US" w:eastAsia="zh-CN"/>
        </w:rPr>
        <w:t>1</w:t>
      </w:r>
      <w:r>
        <w:rPr>
          <w:rFonts w:hint="eastAsia" w:ascii="Times New Roman" w:cs="Times New Roman"/>
          <w:snapToGrid w:val="0"/>
          <w:kern w:val="0"/>
          <w:lang w:eastAsia="zh-CN"/>
        </w:rPr>
        <w:t>）</w:t>
      </w:r>
      <w:r>
        <w:rPr>
          <w:rFonts w:hint="default" w:ascii="Times New Roman" w:hAnsi="Times New Roman" w:eastAsia="宋体" w:cs="Times New Roman"/>
          <w:snapToGrid w:val="0"/>
          <w:kern w:val="0"/>
          <w:lang w:val="zh-CN"/>
        </w:rPr>
        <w:t>公司厂区按功能分区布置，各功能区之间采用通道分隔。</w:t>
      </w:r>
      <w:r>
        <w:rPr>
          <w:rFonts w:hint="default" w:ascii="Times New Roman" w:hAnsi="Times New Roman" w:eastAsia="宋体" w:cs="Times New Roman"/>
          <w:snapToGrid w:val="0"/>
          <w:kern w:val="0"/>
        </w:rPr>
        <w:t>功能分区主要包括：厂前区、生产装置区、辅助设施区、储存设施区、公用工程设施区。</w:t>
      </w:r>
    </w:p>
    <w:p>
      <w:pPr>
        <w:pStyle w:val="24"/>
        <w:pageBreakBefore w:val="0"/>
        <w:kinsoku/>
        <w:wordWrap/>
        <w:overflowPunct/>
        <w:topLinePunct w:val="0"/>
        <w:autoSpaceDE/>
        <w:autoSpaceDN/>
        <w:bidi w:val="0"/>
        <w:adjustRightInd/>
        <w:snapToGrid/>
        <w:spacing w:after="0" w:afterLines="0" w:line="560" w:lineRule="exact"/>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厂前区</w:t>
      </w:r>
      <w:r>
        <w:rPr>
          <w:rFonts w:hint="default" w:ascii="Times New Roman" w:hAnsi="Times New Roman" w:eastAsia="宋体" w:cs="Times New Roman"/>
          <w:snapToGrid w:val="0"/>
          <w:kern w:val="0"/>
          <w:lang w:val="zh-CN"/>
        </w:rPr>
        <w:t>：</w:t>
      </w:r>
      <w:r>
        <w:rPr>
          <w:rFonts w:hint="default" w:ascii="Times New Roman" w:hAnsi="Times New Roman" w:eastAsia="宋体" w:cs="Times New Roman"/>
          <w:snapToGrid w:val="0"/>
          <w:kern w:val="0"/>
        </w:rPr>
        <w:t>包括综合办公楼、食堂、小车库、消防站及气防站、三修车间、全厂仓库、中心控制室及化验室等。</w:t>
      </w:r>
    </w:p>
    <w:p>
      <w:pPr>
        <w:pStyle w:val="24"/>
        <w:pageBreakBefore w:val="0"/>
        <w:kinsoku/>
        <w:wordWrap/>
        <w:overflowPunct/>
        <w:topLinePunct w:val="0"/>
        <w:autoSpaceDE/>
        <w:autoSpaceDN/>
        <w:bidi w:val="0"/>
        <w:adjustRightInd/>
        <w:snapToGrid/>
        <w:spacing w:after="0" w:afterLines="0" w:line="560" w:lineRule="exact"/>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生产装置区布置在厂区的中西部，包括：第一联合车间（包括500万吨/年常压蒸馏装置、280万吨/年催化裂化装置、50万吨/年气体分馏装置、8万吨/年MTBE装置）、第二联合装置（包括140万吨/年柴油加氢降凝装置、30万吨/年煤油加氢精制装置、90万吨/年柴油加氢改质装置、60万吨/年连续重整装置、120万吨/年催化汽油加氢脱硫、30万吨/年轻汽油醚化</w:t>
      </w:r>
      <w:r>
        <w:rPr>
          <w:rFonts w:hint="default" w:ascii="Times New Roman" w:hAnsi="Times New Roman" w:eastAsia="宋体" w:cs="Times New Roman"/>
          <w:snapToGrid w:val="0"/>
          <w:kern w:val="0"/>
          <w:lang w:val="zh-CN"/>
        </w:rPr>
        <w:t>装置、3套含氢尾气氢气回收装置）</w:t>
      </w:r>
      <w:r>
        <w:rPr>
          <w:rFonts w:hint="default" w:ascii="Times New Roman" w:hAnsi="Times New Roman" w:eastAsia="宋体" w:cs="Times New Roman"/>
          <w:snapToGrid w:val="0"/>
          <w:kern w:val="0"/>
        </w:rPr>
        <w:t>、硫磺装置布置在厂区西南侧（包括新建氨精制装置）；聚丙烯装置布置在厂区南侧；聚丙烯仓库布置在聚丙烯装置的东侧。</w:t>
      </w:r>
    </w:p>
    <w:p>
      <w:pPr>
        <w:pStyle w:val="24"/>
        <w:pageBreakBefore w:val="0"/>
        <w:kinsoku/>
        <w:wordWrap/>
        <w:overflowPunct/>
        <w:topLinePunct w:val="0"/>
        <w:autoSpaceDE/>
        <w:autoSpaceDN/>
        <w:bidi w:val="0"/>
        <w:adjustRightInd/>
        <w:snapToGrid/>
        <w:spacing w:after="0" w:afterLines="0" w:line="560" w:lineRule="exact"/>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供热供风联合区域布置在厂区西北角空地内，包括供水设施（含处理设施）、消防设施、空分、空压、除盐水及动力站等。</w:t>
      </w:r>
    </w:p>
    <w:p>
      <w:pPr>
        <w:pStyle w:val="24"/>
        <w:pageBreakBefore w:val="0"/>
        <w:kinsoku/>
        <w:wordWrap/>
        <w:overflowPunct/>
        <w:topLinePunct w:val="0"/>
        <w:autoSpaceDE/>
        <w:autoSpaceDN/>
        <w:bidi w:val="0"/>
        <w:adjustRightInd/>
        <w:snapToGrid/>
        <w:spacing w:after="0" w:afterLines="0" w:line="560" w:lineRule="exact"/>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原油罐区、汽柴油及航煤罐区布置在厂区最南端，其它罐区及气柜布置在厂区东侧的储罐区内。汽车装车设施布置在厂区东南角，铁路装车设施布置在厂区南端。</w:t>
      </w:r>
    </w:p>
    <w:p>
      <w:pPr>
        <w:pStyle w:val="24"/>
        <w:pageBreakBefore w:val="0"/>
        <w:kinsoku/>
        <w:wordWrap/>
        <w:overflowPunct/>
        <w:topLinePunct w:val="0"/>
        <w:autoSpaceDE/>
        <w:autoSpaceDN/>
        <w:bidi w:val="0"/>
        <w:adjustRightInd/>
        <w:snapToGrid/>
        <w:spacing w:after="0" w:afterLines="0" w:line="560" w:lineRule="exact"/>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rPr>
        <w:t>厂区共设大门8座，分别通向厂前区、生产装置区、装卸区，</w:t>
      </w:r>
      <w:r>
        <w:rPr>
          <w:rFonts w:hint="default" w:ascii="Times New Roman" w:hAnsi="Times New Roman" w:eastAsia="宋体" w:cs="Times New Roman"/>
          <w:snapToGrid w:val="0"/>
          <w:kern w:val="0"/>
          <w:lang w:val="zh-CN"/>
        </w:rPr>
        <w:t>能够实现人流物流分离。</w:t>
      </w:r>
      <w:r>
        <w:rPr>
          <w:rFonts w:hint="default" w:ascii="Times New Roman" w:hAnsi="Times New Roman" w:eastAsia="宋体" w:cs="Times New Roman"/>
          <w:snapToGrid w:val="0"/>
          <w:kern w:val="0"/>
        </w:rPr>
        <w:t>厂区内部有主要道路和次要道路分别通向各个装置设施，界区内主次道路宽度分别为9m和6m，主要道路转弯半径不小于12m，厂内道路采用城市型，消防车道宽度和净高度不小于5m。</w:t>
      </w:r>
    </w:p>
    <w:p>
      <w:pPr>
        <w:keepLines w:val="0"/>
        <w:pageBreakBefore w:val="0"/>
        <w:widowControl w:val="0"/>
        <w:tabs>
          <w:tab w:val="left" w:pos="880"/>
        </w:tabs>
        <w:kinsoku/>
        <w:wordWrap/>
        <w:overflowPunct/>
        <w:topLinePunct w:val="0"/>
        <w:autoSpaceDE/>
        <w:autoSpaceDN/>
        <w:bidi w:val="0"/>
        <w:adjustRightInd/>
        <w:snapToGrid/>
        <w:spacing w:line="560" w:lineRule="exact"/>
        <w:ind w:left="0" w:leftChars="0" w:firstLine="482"/>
        <w:jc w:val="center"/>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表3.</w:t>
      </w:r>
      <w:r>
        <w:rPr>
          <w:rFonts w:hint="eastAsia" w:ascii="Times New Roman" w:hAnsi="Times New Roman" w:cs="Times New Roman"/>
          <w:b/>
          <w:color w:val="auto"/>
          <w:sz w:val="24"/>
          <w:szCs w:val="24"/>
          <w:lang w:val="en-US" w:eastAsia="zh-CN"/>
        </w:rPr>
        <w:t>2.1</w:t>
      </w:r>
      <w:r>
        <w:rPr>
          <w:rFonts w:hint="eastAsia" w:ascii="Times New Roman" w:hAnsi="Times New Roman" w:eastAsia="宋体" w:cs="Times New Roman"/>
          <w:b/>
          <w:color w:val="auto"/>
          <w:sz w:val="24"/>
          <w:szCs w:val="24"/>
          <w:lang w:val="en-US" w:eastAsia="zh-CN"/>
        </w:rPr>
        <w:t xml:space="preserve">-1   </w:t>
      </w:r>
      <w:r>
        <w:rPr>
          <w:rFonts w:hint="default" w:ascii="Times New Roman" w:hAnsi="Times New Roman" w:eastAsia="宋体" w:cs="Times New Roman"/>
          <w:b/>
          <w:color w:val="auto"/>
          <w:sz w:val="24"/>
          <w:szCs w:val="24"/>
        </w:rPr>
        <w:t>厂内设施与周边建筑物的安全距离</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205"/>
        <w:gridCol w:w="1633"/>
        <w:gridCol w:w="1033"/>
        <w:gridCol w:w="933"/>
        <w:gridCol w:w="1734"/>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3"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厂内设施</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周边环境</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实际距离（m）</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标准距离（m）</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依据</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东侧</w:t>
            </w: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柴油组份罐区</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厂外道路</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35</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20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GB50160-2008表4.1.9</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汽车装车设施区</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厂外道路</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60</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20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GB50160-2008表4.1.9</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成品油罐区</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八拜油库储罐区（甲类）</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48</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30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GB50160-2008表4.1.10</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东南</w:t>
            </w: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汽车装车设施区</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后白庙村（居民区）</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5200</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100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GB50160-2008表4.1.9</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南侧</w:t>
            </w: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汽油、航煤罐区</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厂外道路</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120</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20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GB50160-2008表4.1.10</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汽油、航煤罐区</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八拜油库（甲类）</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70</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50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GB50160-2008表4.1.10</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汽油、航煤罐区</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中石油管道公司（办公）</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150</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70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GB50160-2008表4.1.9</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成品油</w:t>
            </w:r>
          </w:p>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罐区</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阿木尔北街</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30</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20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GB50160-2008表4.1.9</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成品油</w:t>
            </w:r>
          </w:p>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罐区</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中环光伏公司（戊类）</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140</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70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GB50160-2008表4.1.9</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成品油</w:t>
            </w:r>
          </w:p>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罐区</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蒙联公司（甲类）</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140</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70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GB50160-2008表4.1.9</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西侧</w:t>
            </w: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硫磺回收装置</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eastAsia" w:ascii="Times New Roman" w:hAnsi="Times New Roman" w:cs="Times New Roman"/>
                <w:snapToGrid w:val="0"/>
                <w:kern w:val="0"/>
                <w:sz w:val="18"/>
                <w:szCs w:val="18"/>
                <w:lang w:eastAsia="zh-CN"/>
              </w:rPr>
              <w:t>中石油（内蒙古）新材料有限责任</w:t>
            </w:r>
            <w:r>
              <w:rPr>
                <w:rFonts w:hint="default" w:ascii="Times New Roman" w:hAnsi="Times New Roman" w:eastAsia="宋体" w:cs="Times New Roman"/>
                <w:snapToGrid w:val="0"/>
                <w:kern w:val="0"/>
                <w:sz w:val="18"/>
                <w:szCs w:val="18"/>
              </w:rPr>
              <w:t>公司甲醇储罐（甲类）</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70</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50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GB50160-2008表4.1.10</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北侧</w:t>
            </w:r>
          </w:p>
        </w:tc>
        <w:tc>
          <w:tcPr>
            <w:tcW w:w="7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第二联合装置</w:t>
            </w:r>
          </w:p>
        </w:tc>
        <w:tc>
          <w:tcPr>
            <w:tcW w:w="958"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102省道</w:t>
            </w:r>
          </w:p>
        </w:tc>
        <w:tc>
          <w:tcPr>
            <w:tcW w:w="60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300</w:t>
            </w:r>
          </w:p>
        </w:tc>
        <w:tc>
          <w:tcPr>
            <w:tcW w:w="54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20</w:t>
            </w:r>
          </w:p>
        </w:tc>
        <w:tc>
          <w:tcPr>
            <w:tcW w:w="101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GB50160-2008表4.1.9</w:t>
            </w:r>
          </w:p>
        </w:tc>
        <w:tc>
          <w:tcPr>
            <w:tcW w:w="716"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firstLine="0" w:firstLineChars="0"/>
              <w:jc w:val="center"/>
              <w:textAlignment w:val="auto"/>
              <w:rPr>
                <w:rFonts w:hint="default" w:ascii="Times New Roman" w:hAnsi="Times New Roman" w:eastAsia="宋体" w:cs="Times New Roman"/>
                <w:snapToGrid w:val="0"/>
                <w:kern w:val="0"/>
                <w:sz w:val="18"/>
                <w:szCs w:val="18"/>
              </w:rPr>
            </w:pPr>
            <w:r>
              <w:rPr>
                <w:rFonts w:hint="default" w:ascii="Times New Roman" w:hAnsi="Times New Roman" w:eastAsia="宋体" w:cs="Times New Roman"/>
                <w:snapToGrid w:val="0"/>
                <w:kern w:val="0"/>
                <w:sz w:val="18"/>
                <w:szCs w:val="18"/>
              </w:rPr>
              <w:t>符合要求</w:t>
            </w:r>
          </w:p>
        </w:tc>
      </w:tr>
    </w:tbl>
    <w:p>
      <w:pPr>
        <w:pStyle w:val="5"/>
        <w:bidi w:val="0"/>
        <w:rPr>
          <w:rFonts w:hint="default"/>
        </w:rPr>
      </w:pPr>
      <w:bookmarkStart w:id="171" w:name="_Toc19188"/>
      <w:bookmarkStart w:id="172" w:name="_Toc26433"/>
      <w:r>
        <w:rPr>
          <w:rFonts w:hint="default"/>
          <w:lang w:val="en-US" w:eastAsia="zh-CN"/>
        </w:rPr>
        <w:t>3.</w:t>
      </w:r>
      <w:r>
        <w:rPr>
          <w:rFonts w:hint="eastAsia"/>
          <w:lang w:val="en-US" w:eastAsia="zh-CN"/>
        </w:rPr>
        <w:t>2.1</w:t>
      </w:r>
      <w:r>
        <w:rPr>
          <w:rFonts w:hint="default"/>
          <w:lang w:val="en-US" w:eastAsia="zh-CN"/>
        </w:rPr>
        <w:t>.</w:t>
      </w:r>
      <w:bookmarkStart w:id="173" w:name="_Toc405278354"/>
      <w:r>
        <w:rPr>
          <w:rFonts w:hint="eastAsia"/>
          <w:lang w:val="en-US" w:eastAsia="zh-CN"/>
        </w:rPr>
        <w:t>3</w:t>
      </w:r>
      <w:r>
        <w:rPr>
          <w:rFonts w:hint="default"/>
        </w:rPr>
        <w:t>危险化学品贮运安全防范措施</w:t>
      </w:r>
      <w:bookmarkEnd w:id="171"/>
      <w:bookmarkEnd w:id="172"/>
      <w:bookmarkEnd w:id="173"/>
    </w:p>
    <w:p>
      <w:pPr>
        <w:pStyle w:val="24"/>
        <w:keepNext w:val="0"/>
        <w:keepLines w:val="0"/>
        <w:pageBreakBefore w:val="0"/>
        <w:kinsoku/>
        <w:wordWrap/>
        <w:overflowPunct/>
        <w:topLinePunct w:val="0"/>
        <w:autoSpaceDE/>
        <w:autoSpaceDN/>
        <w:bidi w:val="0"/>
        <w:adjustRightInd/>
        <w:snapToGrid/>
        <w:spacing w:after="0" w:afterLines="0" w:line="560" w:lineRule="exact"/>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lang w:eastAsia="zh-CN"/>
        </w:rPr>
        <w:t>（</w:t>
      </w:r>
      <w:r>
        <w:rPr>
          <w:rFonts w:hint="default" w:ascii="Times New Roman" w:hAnsi="Times New Roman" w:eastAsia="宋体" w:cs="Times New Roman"/>
          <w:snapToGrid w:val="0"/>
          <w:kern w:val="0"/>
          <w:lang w:val="en-US" w:eastAsia="zh-CN"/>
        </w:rPr>
        <w:t>1</w:t>
      </w:r>
      <w:r>
        <w:rPr>
          <w:rFonts w:hint="default" w:ascii="Times New Roman" w:hAnsi="Times New Roman" w:eastAsia="宋体" w:cs="Times New Roman"/>
          <w:snapToGrid w:val="0"/>
          <w:kern w:val="0"/>
          <w:lang w:eastAsia="zh-CN"/>
        </w:rPr>
        <w:t>）</w:t>
      </w:r>
      <w:r>
        <w:rPr>
          <w:rFonts w:hint="default" w:ascii="Times New Roman" w:hAnsi="Times New Roman" w:eastAsia="宋体" w:cs="Times New Roman"/>
          <w:snapToGrid w:val="0"/>
          <w:kern w:val="0"/>
        </w:rPr>
        <w:t>危险品装卸、运输人员佩戴相应的防护用品；装运易燃、易爆化学危险品</w:t>
      </w:r>
      <w:r>
        <w:rPr>
          <w:rFonts w:hint="default" w:ascii="Times New Roman" w:hAnsi="Times New Roman" w:eastAsia="宋体" w:cs="Times New Roman"/>
          <w:snapToGrid w:val="0"/>
          <w:kern w:val="0"/>
          <w:lang w:val="en-US" w:eastAsia="zh-CN"/>
        </w:rPr>
        <w:t>采</w:t>
      </w:r>
      <w:r>
        <w:rPr>
          <w:rFonts w:hint="default" w:ascii="Times New Roman" w:hAnsi="Times New Roman" w:eastAsia="宋体" w:cs="Times New Roman"/>
          <w:snapToGrid w:val="0"/>
          <w:kern w:val="0"/>
        </w:rPr>
        <w:t>用专用机动车，悬挂“危险品”的信号要挂接电导链与地接触。</w:t>
      </w:r>
    </w:p>
    <w:p>
      <w:pPr>
        <w:pStyle w:val="24"/>
        <w:keepNext w:val="0"/>
        <w:keepLines w:val="0"/>
        <w:pageBreakBefore w:val="0"/>
        <w:kinsoku/>
        <w:wordWrap/>
        <w:overflowPunct/>
        <w:topLinePunct w:val="0"/>
        <w:autoSpaceDE/>
        <w:autoSpaceDN/>
        <w:bidi w:val="0"/>
        <w:adjustRightInd/>
        <w:snapToGrid/>
        <w:spacing w:after="0" w:afterLines="0" w:line="560" w:lineRule="exact"/>
        <w:textAlignment w:val="auto"/>
        <w:rPr>
          <w:rFonts w:hint="default" w:ascii="Times New Roman" w:hAnsi="Times New Roman" w:eastAsia="宋体" w:cs="Times New Roman"/>
          <w:snapToGrid w:val="0"/>
          <w:kern w:val="0"/>
        </w:rPr>
      </w:pPr>
      <w:r>
        <w:rPr>
          <w:rFonts w:hint="default" w:ascii="Times New Roman" w:hAnsi="Times New Roman" w:eastAsia="宋体" w:cs="Times New Roman"/>
          <w:snapToGrid w:val="0"/>
          <w:kern w:val="0"/>
          <w:lang w:eastAsia="zh-CN"/>
        </w:rPr>
        <w:t>（</w:t>
      </w:r>
      <w:r>
        <w:rPr>
          <w:rFonts w:hint="default" w:ascii="Times New Roman" w:hAnsi="Times New Roman" w:eastAsia="宋体" w:cs="Times New Roman"/>
          <w:snapToGrid w:val="0"/>
          <w:kern w:val="0"/>
          <w:lang w:val="en-US" w:eastAsia="zh-CN"/>
        </w:rPr>
        <w:t>2</w:t>
      </w:r>
      <w:r>
        <w:rPr>
          <w:rFonts w:hint="default" w:ascii="Times New Roman" w:hAnsi="Times New Roman" w:eastAsia="宋体" w:cs="Times New Roman"/>
          <w:snapToGrid w:val="0"/>
          <w:kern w:val="0"/>
          <w:lang w:eastAsia="zh-CN"/>
        </w:rPr>
        <w:t>）</w:t>
      </w:r>
      <w:r>
        <w:rPr>
          <w:rFonts w:hint="default" w:ascii="Times New Roman" w:hAnsi="Times New Roman" w:eastAsia="宋体" w:cs="Times New Roman"/>
          <w:snapToGrid w:val="0"/>
          <w:kern w:val="0"/>
        </w:rPr>
        <w:t>罐区至生产车间使用工序均采用管道密闭输送，车间内局部强制通风，操作人员配备防毒面具、工作服、手套等劳保用品。</w:t>
      </w:r>
    </w:p>
    <w:p>
      <w:pPr>
        <w:pStyle w:val="5"/>
        <w:bidi w:val="0"/>
        <w:rPr>
          <w:rFonts w:hint="default"/>
        </w:rPr>
      </w:pPr>
      <w:bookmarkStart w:id="174" w:name="_Toc3718"/>
      <w:bookmarkStart w:id="175" w:name="_Toc405278356"/>
      <w:bookmarkStart w:id="176" w:name="_Toc24107"/>
      <w:r>
        <w:rPr>
          <w:rFonts w:hint="default"/>
          <w:lang w:val="en-US" w:eastAsia="zh-CN"/>
        </w:rPr>
        <w:t>3.</w:t>
      </w:r>
      <w:r>
        <w:rPr>
          <w:rFonts w:hint="eastAsia"/>
          <w:lang w:val="en-US" w:eastAsia="zh-CN"/>
        </w:rPr>
        <w:t>2.1</w:t>
      </w:r>
      <w:r>
        <w:rPr>
          <w:rFonts w:hint="default"/>
          <w:lang w:val="en-US" w:eastAsia="zh-CN"/>
        </w:rPr>
        <w:t>.</w:t>
      </w:r>
      <w:r>
        <w:rPr>
          <w:rFonts w:hint="eastAsia"/>
          <w:lang w:val="en-US" w:eastAsia="zh-CN"/>
        </w:rPr>
        <w:t>4</w:t>
      </w:r>
      <w:r>
        <w:rPr>
          <w:rFonts w:hint="default"/>
        </w:rPr>
        <w:t>自动控制防范措施</w:t>
      </w:r>
      <w:bookmarkEnd w:id="174"/>
      <w:bookmarkEnd w:id="175"/>
      <w:bookmarkEnd w:id="176"/>
    </w:p>
    <w:p>
      <w:pPr>
        <w:pStyle w:val="24"/>
        <w:pageBreakBefore w:val="0"/>
        <w:kinsoku/>
        <w:wordWrap/>
        <w:overflowPunct/>
        <w:topLinePunct w:val="0"/>
        <w:autoSpaceDE/>
        <w:autoSpaceDN/>
        <w:bidi w:val="0"/>
        <w:adjustRightInd/>
        <w:spacing w:after="0" w:afterLines="0" w:line="560" w:lineRule="exact"/>
        <w:textAlignment w:val="auto"/>
        <w:rPr>
          <w:rFonts w:hint="eastAsia" w:ascii="Times New Roman" w:hAnsi="Times New Roman" w:eastAsia="宋体" w:cs="Times New Roman"/>
          <w:snapToGrid w:val="0"/>
          <w:kern w:val="0"/>
        </w:rPr>
      </w:pPr>
      <w:r>
        <w:rPr>
          <w:rFonts w:hint="eastAsia" w:ascii="Times New Roman" w:hAnsi="Times New Roman" w:eastAsia="宋体" w:cs="Times New Roman"/>
          <w:snapToGrid w:val="0"/>
          <w:kern w:val="0"/>
        </w:rPr>
        <w:t>（</w:t>
      </w:r>
      <w:r>
        <w:rPr>
          <w:rFonts w:hint="eastAsia" w:ascii="Times New Roman" w:cs="Times New Roman"/>
          <w:snapToGrid w:val="0"/>
          <w:kern w:val="0"/>
          <w:lang w:val="en-US" w:eastAsia="zh-CN"/>
        </w:rPr>
        <w:t>1</w:t>
      </w:r>
      <w:r>
        <w:rPr>
          <w:rFonts w:hint="eastAsia" w:ascii="Times New Roman" w:hAnsi="Times New Roman" w:eastAsia="宋体" w:cs="Times New Roman"/>
          <w:snapToGrid w:val="0"/>
          <w:kern w:val="0"/>
        </w:rPr>
        <w:t>）自动控制：</w:t>
      </w:r>
    </w:p>
    <w:p>
      <w:pPr>
        <w:pStyle w:val="24"/>
        <w:pageBreakBefore w:val="0"/>
        <w:kinsoku/>
        <w:wordWrap/>
        <w:overflowPunct/>
        <w:topLinePunct w:val="0"/>
        <w:autoSpaceDE/>
        <w:autoSpaceDN/>
        <w:bidi w:val="0"/>
        <w:adjustRightInd/>
        <w:spacing w:after="0" w:afterLines="0" w:line="560" w:lineRule="exact"/>
        <w:textAlignment w:val="auto"/>
        <w:rPr>
          <w:rFonts w:hint="eastAsia" w:ascii="Times New Roman" w:hAnsi="Times New Roman" w:eastAsia="宋体" w:cs="Times New Roman"/>
          <w:snapToGrid w:val="0"/>
          <w:kern w:val="0"/>
        </w:rPr>
      </w:pPr>
      <w:r>
        <w:rPr>
          <w:rFonts w:hint="eastAsia" w:ascii="Times New Roman" w:hAnsi="Times New Roman" w:eastAsia="宋体" w:cs="Times New Roman"/>
          <w:snapToGrid w:val="0"/>
          <w:kern w:val="0"/>
        </w:rPr>
        <w:t>油品车间目前在用DCS控制回路共计86个，其中28个控制回路由于工艺原因或间歇使用特征不参与统计自动控制率100%。</w:t>
      </w:r>
    </w:p>
    <w:p>
      <w:pPr>
        <w:pStyle w:val="24"/>
        <w:pageBreakBefore w:val="0"/>
        <w:kinsoku/>
        <w:wordWrap/>
        <w:overflowPunct/>
        <w:topLinePunct w:val="0"/>
        <w:autoSpaceDE/>
        <w:autoSpaceDN/>
        <w:bidi w:val="0"/>
        <w:adjustRightInd/>
        <w:spacing w:after="0" w:afterLines="0" w:line="560" w:lineRule="exact"/>
        <w:textAlignment w:val="auto"/>
        <w:rPr>
          <w:rFonts w:hint="eastAsia" w:ascii="Times New Roman" w:hAnsi="Times New Roman" w:eastAsia="宋体" w:cs="Times New Roman"/>
          <w:snapToGrid w:val="0"/>
          <w:kern w:val="0"/>
        </w:rPr>
      </w:pPr>
      <w:r>
        <w:rPr>
          <w:rFonts w:hint="eastAsia" w:ascii="Times New Roman" w:hAnsi="Times New Roman" w:eastAsia="宋体" w:cs="Times New Roman"/>
          <w:snapToGrid w:val="0"/>
          <w:kern w:val="0"/>
        </w:rPr>
        <w:t>（</w:t>
      </w:r>
      <w:r>
        <w:rPr>
          <w:rFonts w:hint="eastAsia" w:ascii="Times New Roman" w:cs="Times New Roman"/>
          <w:snapToGrid w:val="0"/>
          <w:kern w:val="0"/>
          <w:lang w:val="en-US" w:eastAsia="zh-CN"/>
        </w:rPr>
        <w:t>2</w:t>
      </w:r>
      <w:r>
        <w:rPr>
          <w:rFonts w:hint="eastAsia" w:ascii="Times New Roman" w:hAnsi="Times New Roman" w:eastAsia="宋体" w:cs="Times New Roman"/>
          <w:snapToGrid w:val="0"/>
          <w:kern w:val="0"/>
        </w:rPr>
        <w:t>）泄漏检测系统</w:t>
      </w:r>
    </w:p>
    <w:p>
      <w:pPr>
        <w:pStyle w:val="24"/>
        <w:pageBreakBefore w:val="0"/>
        <w:kinsoku/>
        <w:wordWrap/>
        <w:overflowPunct/>
        <w:topLinePunct w:val="0"/>
        <w:autoSpaceDE/>
        <w:autoSpaceDN/>
        <w:bidi w:val="0"/>
        <w:adjustRightInd/>
        <w:spacing w:after="0" w:afterLines="0" w:line="560" w:lineRule="exact"/>
        <w:textAlignment w:val="auto"/>
        <w:rPr>
          <w:rFonts w:hint="eastAsia" w:ascii="Times New Roman" w:hAnsi="Times New Roman" w:eastAsia="宋体" w:cs="Times New Roman"/>
          <w:snapToGrid w:val="0"/>
          <w:kern w:val="0"/>
        </w:rPr>
      </w:pPr>
      <w:r>
        <w:rPr>
          <w:rFonts w:hint="eastAsia" w:ascii="Times New Roman" w:hAnsi="Times New Roman" w:eastAsia="宋体" w:cs="Times New Roman"/>
          <w:snapToGrid w:val="0"/>
          <w:kern w:val="0"/>
        </w:rPr>
        <w:t>油品车间现有储罐102具，为加强储罐泄漏检测，公司为除液化气球罐（16具），新三万立（4具），十万立（4具）外的78具储罐安装了感应式罐底泄漏检测设施，并将监测数据传送至DCS监控画面，实现了实时监控。</w:t>
      </w:r>
    </w:p>
    <w:p>
      <w:pPr>
        <w:pStyle w:val="24"/>
        <w:pageBreakBefore w:val="0"/>
        <w:kinsoku/>
        <w:wordWrap/>
        <w:overflowPunct/>
        <w:topLinePunct w:val="0"/>
        <w:autoSpaceDE/>
        <w:autoSpaceDN/>
        <w:bidi w:val="0"/>
        <w:adjustRightInd/>
        <w:spacing w:after="0" w:afterLines="0" w:line="560" w:lineRule="exact"/>
        <w:textAlignment w:val="auto"/>
        <w:rPr>
          <w:rFonts w:hint="eastAsia" w:ascii="Times New Roman" w:hAnsi="Times New Roman" w:eastAsia="宋体" w:cs="Times New Roman"/>
          <w:snapToGrid w:val="0"/>
          <w:kern w:val="0"/>
        </w:rPr>
      </w:pPr>
      <w:r>
        <w:rPr>
          <w:rFonts w:hint="eastAsia" w:ascii="Times New Roman" w:hAnsi="Times New Roman" w:eastAsia="宋体" w:cs="Times New Roman"/>
          <w:snapToGrid w:val="0"/>
          <w:kern w:val="0"/>
        </w:rPr>
        <w:t>（</w:t>
      </w:r>
      <w:r>
        <w:rPr>
          <w:rFonts w:hint="eastAsia" w:ascii="Times New Roman" w:cs="Times New Roman"/>
          <w:snapToGrid w:val="0"/>
          <w:kern w:val="0"/>
          <w:lang w:val="en-US" w:eastAsia="zh-CN"/>
        </w:rPr>
        <w:t>3</w:t>
      </w:r>
      <w:r>
        <w:rPr>
          <w:rFonts w:hint="eastAsia" w:ascii="Times New Roman" w:hAnsi="Times New Roman" w:eastAsia="宋体" w:cs="Times New Roman"/>
          <w:snapToGrid w:val="0"/>
          <w:kern w:val="0"/>
        </w:rPr>
        <w:t>）事故紧急截断措施</w:t>
      </w:r>
    </w:p>
    <w:p>
      <w:pPr>
        <w:pStyle w:val="24"/>
        <w:pageBreakBefore w:val="0"/>
        <w:kinsoku/>
        <w:wordWrap/>
        <w:overflowPunct/>
        <w:topLinePunct w:val="0"/>
        <w:autoSpaceDE/>
        <w:autoSpaceDN/>
        <w:bidi w:val="0"/>
        <w:adjustRightInd/>
        <w:spacing w:after="0" w:afterLines="0" w:line="560" w:lineRule="exact"/>
        <w:textAlignment w:val="auto"/>
        <w:rPr>
          <w:rFonts w:hint="eastAsia" w:ascii="Times New Roman" w:hAnsi="Times New Roman" w:eastAsia="宋体" w:cs="Times New Roman"/>
          <w:snapToGrid w:val="0"/>
          <w:kern w:val="0"/>
        </w:rPr>
      </w:pPr>
      <w:r>
        <w:rPr>
          <w:rFonts w:hint="eastAsia" w:ascii="Times New Roman" w:hAnsi="Times New Roman" w:eastAsia="宋体" w:cs="Times New Roman"/>
          <w:snapToGrid w:val="0"/>
          <w:kern w:val="0"/>
        </w:rPr>
        <w:t>组分三罐区（5具储罐已完成进、出口管线阀门紧急切断阀改造），新三万立罐区（4具储罐进出口阀门具备紧急切断阀门功能），除10万立原油储罐（4具）外的96具储罐，进罐管道采用气动阀控制，可实现事故状态紧急切断。除液化气球罐（16具）外的86具储罐出油管道采用电动阀控制，可实现事故状态快速切断。</w:t>
      </w:r>
    </w:p>
    <w:p>
      <w:pPr>
        <w:pStyle w:val="10"/>
        <w:ind w:left="0" w:leftChars="0" w:firstLine="0" w:firstLineChars="0"/>
        <w:rPr>
          <w:rFonts w:hint="default"/>
          <w:color w:val="auto"/>
        </w:rPr>
      </w:pPr>
    </w:p>
    <w:p>
      <w:pPr>
        <w:rPr>
          <w:rFonts w:hint="eastAsia"/>
          <w:lang w:val="en-US" w:eastAsia="zh-CN"/>
        </w:rPr>
      </w:pPr>
    </w:p>
    <w:p>
      <w:pPr>
        <w:pStyle w:val="4"/>
        <w:bidi w:val="0"/>
        <w:rPr>
          <w:rFonts w:hint="default"/>
          <w:lang w:val="en-US" w:eastAsia="zh-CN"/>
        </w:rPr>
      </w:pPr>
      <w:bookmarkStart w:id="177" w:name="_Toc22899"/>
      <w:r>
        <w:rPr>
          <w:rFonts w:hint="eastAsia"/>
          <w:lang w:val="en-US" w:eastAsia="zh-CN"/>
        </w:rPr>
        <w:t>3.2.2应急物资</w:t>
      </w:r>
      <w:bookmarkEnd w:id="177"/>
    </w:p>
    <w:p>
      <w:pPr>
        <w:adjustRightInd w:val="0"/>
        <w:snapToGrid w:val="0"/>
        <w:spacing w:line="500" w:lineRule="exact"/>
        <w:ind w:left="0" w:firstLine="480" w:firstLineChars="200"/>
        <w:rPr>
          <w:rFonts w:ascii="Times New Roman" w:hAnsi="Times New Roman"/>
          <w:kern w:val="0"/>
          <w:sz w:val="24"/>
        </w:rPr>
      </w:pPr>
      <w:r>
        <w:rPr>
          <w:rFonts w:ascii="Times New Roman" w:hAnsi="宋体"/>
          <w:kern w:val="0"/>
          <w:sz w:val="24"/>
        </w:rPr>
        <w:t>公司内部应急物资储备表及所在位置见表</w:t>
      </w:r>
      <w:r>
        <w:rPr>
          <w:rFonts w:hint="eastAsia" w:ascii="Times New Roman" w:hAnsi="Times New Roman"/>
          <w:kern w:val="0"/>
          <w:sz w:val="24"/>
          <w:lang w:val="en-US" w:eastAsia="zh-CN"/>
        </w:rPr>
        <w:t>3</w:t>
      </w:r>
      <w:r>
        <w:rPr>
          <w:rFonts w:ascii="Times New Roman" w:hAnsi="Times New Roman"/>
          <w:kern w:val="0"/>
          <w:sz w:val="24"/>
        </w:rPr>
        <w:t>.2-1</w:t>
      </w:r>
      <w:r>
        <w:rPr>
          <w:rFonts w:ascii="Times New Roman" w:hAnsi="宋体"/>
          <w:kern w:val="0"/>
          <w:sz w:val="24"/>
        </w:rPr>
        <w:t>。</w:t>
      </w:r>
    </w:p>
    <w:p>
      <w:pPr>
        <w:spacing w:line="500" w:lineRule="exact"/>
        <w:ind w:left="0" w:firstLine="482" w:firstLineChars="200"/>
        <w:jc w:val="center"/>
        <w:rPr>
          <w:rFonts w:ascii="Times New Roman" w:hAnsi="宋体"/>
          <w:b/>
          <w:bCs/>
          <w:sz w:val="24"/>
        </w:rPr>
      </w:pPr>
      <w:r>
        <w:rPr>
          <w:rFonts w:ascii="Times New Roman" w:hAnsi="宋体"/>
          <w:b/>
          <w:bCs/>
          <w:sz w:val="24"/>
        </w:rPr>
        <w:t>表</w:t>
      </w:r>
      <w:r>
        <w:rPr>
          <w:rFonts w:hint="eastAsia" w:ascii="Times New Roman" w:hAnsi="Times New Roman"/>
          <w:b/>
          <w:bCs/>
          <w:sz w:val="24"/>
          <w:lang w:val="en-US" w:eastAsia="zh-CN"/>
        </w:rPr>
        <w:t>3</w:t>
      </w:r>
      <w:r>
        <w:rPr>
          <w:rFonts w:hint="eastAsia" w:ascii="Times New Roman" w:hAnsi="Times New Roman"/>
          <w:b/>
          <w:bCs/>
          <w:sz w:val="24"/>
        </w:rPr>
        <w:t>.2-1</w:t>
      </w:r>
      <w:r>
        <w:rPr>
          <w:rFonts w:ascii="Times New Roman" w:hAnsi="Times New Roman"/>
          <w:b/>
          <w:bCs/>
          <w:sz w:val="24"/>
        </w:rPr>
        <w:t xml:space="preserve"> </w:t>
      </w:r>
      <w:r>
        <w:rPr>
          <w:rFonts w:ascii="Times New Roman" w:hAnsi="宋体"/>
          <w:b/>
          <w:bCs/>
          <w:sz w:val="24"/>
        </w:rPr>
        <w:t>应急物资及个人防护装备</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3325"/>
        <w:gridCol w:w="1020"/>
        <w:gridCol w:w="1470"/>
        <w:gridCol w:w="2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1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名称及规格</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单位</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w:t>
            </w:r>
          </w:p>
        </w:tc>
        <w:tc>
          <w:tcPr>
            <w:tcW w:w="12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存放位置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雨靴 耐油</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13"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车间、办公区、危废库及应急物资库房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镀锌铁丝</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kg</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吸油毡</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块</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围油绳</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根</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铁锨把 长900MM   铁人字型</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把</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铁锨 尖头（带锹把）</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把</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潜污泵 80QW30-15-3</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塑料编织袋1050*550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条</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分身雨衣</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雨靴 男  混号</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防爆工作灯（防爆手电）</w:t>
            </w:r>
          </w:p>
        </w:tc>
        <w:tc>
          <w:tcPr>
            <w:tcW w:w="5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把</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耐油手套  807#</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副</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环保应急集污袋</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9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正压式空气呼吸器</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套</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铅桶</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环境应急监测车</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便携式可燃气防爆测定仪</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便携式VOCs检测仪</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核辐射检测仪</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对讲机</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个</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13"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21</w:t>
            </w:r>
          </w:p>
        </w:tc>
        <w:tc>
          <w:tcPr>
            <w:tcW w:w="19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沙子</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m</w:t>
            </w:r>
            <w:r>
              <w:rPr>
                <w:rFonts w:hint="default" w:ascii="Times New Roman" w:hAnsi="Times New Roman" w:cs="Times New Roman"/>
                <w:i w:val="0"/>
                <w:iCs w:val="0"/>
                <w:color w:val="000000"/>
                <w:kern w:val="0"/>
                <w:sz w:val="21"/>
                <w:szCs w:val="21"/>
                <w:u w:val="none"/>
                <w:lang w:val="en-US" w:eastAsia="zh-CN" w:bidi="ar"/>
              </w:rPr>
              <w:t>³</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w:t>
            </w:r>
          </w:p>
        </w:tc>
        <w:tc>
          <w:tcPr>
            <w:tcW w:w="1213"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bl>
    <w:p>
      <w:pPr>
        <w:pStyle w:val="3"/>
        <w:bidi w:val="0"/>
      </w:pPr>
      <w:bookmarkStart w:id="178" w:name="_Toc17443"/>
      <w:bookmarkStart w:id="179" w:name="_Toc4048"/>
      <w:bookmarkStart w:id="180" w:name="_Toc22739"/>
      <w:bookmarkStart w:id="181" w:name="_Toc6619"/>
      <w:bookmarkStart w:id="182" w:name="_Toc32028"/>
      <w:bookmarkStart w:id="183" w:name="_Toc11143"/>
      <w:bookmarkStart w:id="184" w:name="_Toc17292"/>
      <w:r>
        <w:rPr>
          <w:rFonts w:hint="eastAsia"/>
          <w:lang w:val="en-US" w:eastAsia="zh-CN"/>
        </w:rPr>
        <w:t>3</w:t>
      </w:r>
      <w:r>
        <w:rPr>
          <w:rFonts w:hint="eastAsia"/>
        </w:rPr>
        <w:t>.3</w:t>
      </w:r>
      <w:r>
        <w:t>应急通讯系统</w:t>
      </w:r>
      <w:bookmarkEnd w:id="178"/>
      <w:bookmarkEnd w:id="179"/>
      <w:bookmarkEnd w:id="180"/>
      <w:bookmarkEnd w:id="181"/>
      <w:bookmarkEnd w:id="182"/>
      <w:bookmarkEnd w:id="183"/>
      <w:bookmarkEnd w:id="184"/>
    </w:p>
    <w:p>
      <w:pPr>
        <w:adjustRightInd w:val="0"/>
        <w:snapToGrid w:val="0"/>
        <w:spacing w:line="500" w:lineRule="exact"/>
        <w:ind w:firstLine="480" w:firstLineChars="200"/>
        <w:rPr>
          <w:rFonts w:hint="eastAsia" w:ascii="Times New Roman" w:hAnsi="Times New Roman" w:cs="Times New Roman"/>
          <w:color w:val="000000"/>
          <w:sz w:val="24"/>
          <w:lang w:eastAsia="zh-CN"/>
        </w:rPr>
      </w:pPr>
      <w:r>
        <w:rPr>
          <w:rFonts w:hint="eastAsia" w:ascii="Times New Roman" w:hAnsi="Times New Roman" w:cs="Times New Roman"/>
          <w:color w:val="000000"/>
          <w:sz w:val="24"/>
          <w:lang w:eastAsia="zh-CN"/>
        </w:rPr>
        <w:t>该应急通讯系统包括：本项目环境应急事故24小时接警电话、呼和浩特市政府电话、呼和浩特市急救中心电话、呼和浩特市应急管理局电话、呼和浩特市生态环境局办公室电话等。</w:t>
      </w:r>
    </w:p>
    <w:p>
      <w:pPr>
        <w:pStyle w:val="3"/>
        <w:bidi w:val="0"/>
      </w:pPr>
      <w:bookmarkStart w:id="185" w:name="_Toc11969"/>
      <w:bookmarkStart w:id="186" w:name="_Toc29534"/>
      <w:bookmarkStart w:id="187" w:name="_Toc8342"/>
      <w:bookmarkStart w:id="188" w:name="_Toc23946"/>
      <w:bookmarkStart w:id="189" w:name="_Toc18244"/>
      <w:bookmarkStart w:id="190" w:name="_Toc9746"/>
      <w:bookmarkStart w:id="191" w:name="_Toc16101"/>
      <w:r>
        <w:rPr>
          <w:rFonts w:hint="eastAsia"/>
          <w:lang w:val="en-US" w:eastAsia="zh-CN"/>
        </w:rPr>
        <w:t>3</w:t>
      </w:r>
      <w:r>
        <w:rPr>
          <w:rFonts w:hint="eastAsia"/>
        </w:rPr>
        <w:t>.4</w:t>
      </w:r>
      <w:r>
        <w:t>应急能力评估</w:t>
      </w:r>
      <w:bookmarkEnd w:id="185"/>
      <w:bookmarkEnd w:id="186"/>
      <w:bookmarkEnd w:id="187"/>
      <w:bookmarkEnd w:id="188"/>
      <w:bookmarkEnd w:id="189"/>
      <w:bookmarkEnd w:id="190"/>
      <w:bookmarkEnd w:id="191"/>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（1）机构设置</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加强企业的应急管理机构设置，事件发生后，根据事件程度</w:t>
      </w:r>
      <w:r>
        <w:rPr>
          <w:rFonts w:hint="eastAsia"/>
          <w:color w:val="auto"/>
          <w:sz w:val="24"/>
          <w:lang w:eastAsia="zh-CN"/>
        </w:rPr>
        <w:t>应急领导小组组长</w:t>
      </w:r>
      <w:r>
        <w:rPr>
          <w:rFonts w:hint="eastAsia" w:ascii="Times New Roman" w:hAnsi="Times New Roman" w:eastAsia="宋体" w:cs="Times New Roman"/>
          <w:color w:val="000000"/>
          <w:sz w:val="24"/>
          <w:lang w:eastAsia="zh-CN"/>
        </w:rPr>
        <w:t>第一时间通知呼和浩特市人民政府、呼和浩特市消防队、呼和浩特市应急管理局、呼和浩特市生态环境局等相关部门，保证突发事件发生后能相关抢险救援人员迅速参与并完成相应的现场处置工作。</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（2）技术保障</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重大事件发生后，现场</w:t>
      </w:r>
      <w:r>
        <w:rPr>
          <w:rFonts w:hint="eastAsia" w:ascii="Times New Roman" w:hAnsi="Times New Roman" w:cs="Times New Roman"/>
          <w:color w:val="000000"/>
          <w:sz w:val="24"/>
          <w:lang w:eastAsia="zh-CN"/>
        </w:rPr>
        <w:t>应急领导小组</w:t>
      </w:r>
      <w:r>
        <w:rPr>
          <w:rFonts w:hint="eastAsia" w:ascii="Times New Roman" w:hAnsi="Times New Roman" w:eastAsia="宋体" w:cs="Times New Roman"/>
          <w:color w:val="000000"/>
          <w:sz w:val="24"/>
          <w:lang w:eastAsia="zh-CN"/>
        </w:rPr>
        <w:t>进行抢险的同时，生态环境局及政府机构根据应急专家库组织成立应急专家组，确保应急专家在发生突发事件后及时就位，为指挥决策提供技术支持。</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较大及以上事件发生后，厂区医疗救护组对伤员进行处理，并协助急救中心组织开展救援工作；</w:t>
      </w:r>
      <w:r>
        <w:rPr>
          <w:rFonts w:hint="eastAsia" w:ascii="Times New Roman" w:hAnsi="Times New Roman" w:cs="Times New Roman"/>
          <w:color w:val="000000"/>
          <w:sz w:val="24"/>
          <w:lang w:eastAsia="zh-CN"/>
        </w:rPr>
        <w:t>专家组</w:t>
      </w:r>
      <w:r>
        <w:rPr>
          <w:rFonts w:hint="eastAsia" w:ascii="Times New Roman" w:hAnsi="Times New Roman" w:eastAsia="宋体" w:cs="Times New Roman"/>
          <w:color w:val="000000"/>
          <w:sz w:val="24"/>
          <w:lang w:eastAsia="zh-CN"/>
        </w:rPr>
        <w:t>按照应急监测方案协助呼和浩特市环境监测中心站人员进行应急监测，确定污染程度。</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（3）物资保障</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本项目应急车辆不足时应与周边企业及时联系，确保应急指挥车辆、应急救援车辆充足，同时配合政府应急监测车辆及应急工程车辆的油料充足。</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（4）通信保障</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本项目</w:t>
      </w:r>
      <w:r>
        <w:rPr>
          <w:rFonts w:hint="eastAsia" w:ascii="Times New Roman" w:hAnsi="Times New Roman" w:cs="Times New Roman"/>
          <w:color w:val="000000"/>
          <w:sz w:val="24"/>
          <w:lang w:eastAsia="zh-CN"/>
        </w:rPr>
        <w:t>应急领导小组</w:t>
      </w:r>
      <w:r>
        <w:rPr>
          <w:rFonts w:hint="eastAsia" w:ascii="Times New Roman" w:hAnsi="Times New Roman" w:eastAsia="宋体" w:cs="Times New Roman"/>
          <w:color w:val="000000"/>
          <w:sz w:val="24"/>
          <w:lang w:eastAsia="zh-CN"/>
        </w:rPr>
        <w:t>应配备足够的应急通信器材，保证应急通讯联络体系通畅，并与生态环境部门建立环境应急指挥系统，确保事件发生后环境</w:t>
      </w:r>
      <w:r>
        <w:rPr>
          <w:rFonts w:hint="eastAsia" w:ascii="Times New Roman" w:hAnsi="Times New Roman" w:cs="Times New Roman"/>
          <w:color w:val="000000"/>
          <w:sz w:val="24"/>
          <w:lang w:eastAsia="zh-CN"/>
        </w:rPr>
        <w:t>应急领导小组</w:t>
      </w:r>
      <w:r>
        <w:rPr>
          <w:rFonts w:hint="eastAsia" w:ascii="Times New Roman" w:hAnsi="Times New Roman" w:eastAsia="宋体" w:cs="Times New Roman"/>
          <w:color w:val="000000"/>
          <w:sz w:val="24"/>
          <w:lang w:eastAsia="zh-CN"/>
        </w:rPr>
        <w:t>和有关部门及现场各专业应急分队间的联络通畅。</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（5）培训与演练</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本项目应加强应急、检验、监测方面人才的培养，与生态环境部门以及有关主管部门建立加强专业技术人员日常培训工作计划，定期对应急救援组成员进行培训和考核。</w:t>
      </w:r>
    </w:p>
    <w:p>
      <w:pPr>
        <w:adjustRightInd w:val="0"/>
        <w:snapToGrid w:val="0"/>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eastAsia="zh-CN"/>
        </w:rPr>
        <w:t>本项目定期组织不同类型的应急实战演练，并要求生态环境部门及相关部门参与，提高防范和处置突发事件的技能，增强实战能力。</w:t>
      </w:r>
    </w:p>
    <w:p>
      <w:pPr>
        <w:pStyle w:val="3"/>
        <w:bidi w:val="0"/>
      </w:pPr>
      <w:bookmarkStart w:id="192" w:name="_Toc7512"/>
      <w:bookmarkStart w:id="193" w:name="_Toc9462"/>
      <w:bookmarkStart w:id="194" w:name="_Toc189"/>
      <w:bookmarkStart w:id="195" w:name="_Toc26638"/>
      <w:bookmarkStart w:id="196" w:name="_Toc27034"/>
      <w:bookmarkStart w:id="197" w:name="_Toc11434"/>
      <w:bookmarkStart w:id="198" w:name="_Toc20578"/>
      <w:r>
        <w:rPr>
          <w:rFonts w:hint="eastAsia"/>
          <w:lang w:val="en-US" w:eastAsia="zh-CN"/>
        </w:rPr>
        <w:t>3</w:t>
      </w:r>
      <w:r>
        <w:rPr>
          <w:rFonts w:hint="eastAsia"/>
        </w:rPr>
        <w:t>.5</w:t>
      </w:r>
      <w:r>
        <w:t>救援力量</w:t>
      </w:r>
      <w:bookmarkEnd w:id="192"/>
      <w:bookmarkEnd w:id="193"/>
      <w:bookmarkEnd w:id="194"/>
      <w:bookmarkEnd w:id="195"/>
      <w:bookmarkEnd w:id="196"/>
      <w:bookmarkEnd w:id="197"/>
      <w:bookmarkEnd w:id="198"/>
    </w:p>
    <w:p>
      <w:pPr>
        <w:adjustRightInd w:val="0"/>
        <w:snapToGrid w:val="0"/>
        <w:spacing w:line="500" w:lineRule="exact"/>
        <w:ind w:firstLine="480" w:firstLineChars="200"/>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依据自身条件和可能发生的突发环境事故的类型建立应急救援专业队伍，包括抢险救援组、医疗救护组、后勤保障组、</w:t>
      </w:r>
      <w:r>
        <w:rPr>
          <w:rFonts w:hint="eastAsia" w:ascii="Times New Roman" w:hAnsi="Times New Roman" w:cs="Times New Roman"/>
          <w:color w:val="000000"/>
          <w:sz w:val="24"/>
          <w:lang w:val="en-US" w:eastAsia="zh-CN"/>
        </w:rPr>
        <w:t>应急信息组</w:t>
      </w:r>
      <w:r>
        <w:rPr>
          <w:rFonts w:hint="eastAsia" w:ascii="Times New Roman" w:hAnsi="Times New Roman" w:eastAsia="宋体" w:cs="Times New Roman"/>
          <w:color w:val="000000"/>
          <w:sz w:val="24"/>
          <w:lang w:val="en-US" w:eastAsia="zh-CN"/>
        </w:rPr>
        <w:t>等专业救援队伍，以便在发生环境污染事故时，在</w:t>
      </w:r>
      <w:r>
        <w:rPr>
          <w:rFonts w:hint="eastAsia"/>
          <w:color w:val="auto"/>
          <w:sz w:val="24"/>
          <w:lang w:eastAsia="zh-CN"/>
        </w:rPr>
        <w:t>应急领导小组</w:t>
      </w:r>
      <w:r>
        <w:rPr>
          <w:rFonts w:hint="eastAsia" w:ascii="Times New Roman" w:hAnsi="Times New Roman" w:eastAsia="宋体" w:cs="Times New Roman"/>
          <w:color w:val="000000"/>
          <w:sz w:val="24"/>
          <w:lang w:val="en-US" w:eastAsia="zh-CN"/>
        </w:rPr>
        <w:t>的统一指挥下，快速、有序、有效地开展应急救援行动，以尽快处置事故，使事故对环境的危害降到最低。救援人员除应急小组成员外，各部门应抽调足够数量的专业人员组成部门救援小组，配合做好应急救援工作。</w:t>
      </w:r>
    </w:p>
    <w:p>
      <w:pPr>
        <w:pStyle w:val="2"/>
        <w:bidi w:val="0"/>
        <w:rPr>
          <w:rFonts w:hint="default"/>
        </w:rPr>
      </w:pPr>
      <w:r>
        <w:rPr>
          <w:rFonts w:hint="eastAsia" w:ascii="Times New Roman" w:hAnsi="Times New Roman" w:eastAsia="宋体" w:cs="Times New Roman"/>
          <w:b w:val="0"/>
          <w:bCs w:val="0"/>
          <w:color w:val="000000"/>
          <w:kern w:val="2"/>
          <w:sz w:val="24"/>
          <w:szCs w:val="24"/>
          <w:lang w:val="en-US" w:eastAsia="zh-CN" w:bidi="ar-SA"/>
        </w:rPr>
        <w:br w:type="page"/>
      </w:r>
      <w:bookmarkStart w:id="199" w:name="_Toc21928"/>
      <w:bookmarkStart w:id="200" w:name="_Toc12722"/>
      <w:bookmarkStart w:id="201" w:name="_Toc31736"/>
      <w:bookmarkStart w:id="202" w:name="_Toc13060"/>
      <w:bookmarkStart w:id="203" w:name="_Toc5468"/>
      <w:bookmarkStart w:id="204" w:name="_Toc478820592"/>
      <w:bookmarkStart w:id="205" w:name="_Toc26368"/>
      <w:bookmarkStart w:id="206" w:name="_Toc26774"/>
      <w:bookmarkStart w:id="207" w:name="_Toc7354"/>
      <w:bookmarkStart w:id="208" w:name="_Toc8245"/>
      <w:bookmarkStart w:id="209" w:name="_Toc12154"/>
      <w:bookmarkStart w:id="210" w:name="_Toc13005"/>
      <w:bookmarkStart w:id="211" w:name="_Toc5467"/>
      <w:bookmarkStart w:id="212" w:name="_Toc13528"/>
      <w:r>
        <w:rPr>
          <w:rStyle w:val="26"/>
          <w:rFonts w:hint="eastAsia"/>
          <w:b/>
          <w:bCs/>
          <w:lang w:val="en-US" w:eastAsia="zh-CN"/>
        </w:rPr>
        <w:t>4</w:t>
      </w:r>
      <w:r>
        <w:rPr>
          <w:rStyle w:val="26"/>
          <w:rFonts w:hint="default"/>
          <w:b/>
          <w:bCs/>
          <w:lang w:val="en-US" w:eastAsia="zh-CN"/>
        </w:rPr>
        <w:t>预防与预警</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pStyle w:val="3"/>
        <w:bidi w:val="0"/>
        <w:rPr>
          <w:rFonts w:hint="default"/>
        </w:rPr>
      </w:pPr>
      <w:bookmarkStart w:id="213" w:name="_Toc15875"/>
      <w:bookmarkStart w:id="214" w:name="_Toc14748"/>
      <w:bookmarkStart w:id="215" w:name="_Toc25932"/>
      <w:bookmarkStart w:id="216" w:name="_Toc30994"/>
      <w:bookmarkStart w:id="217" w:name="_Toc32324"/>
      <w:bookmarkStart w:id="218" w:name="_Toc15294"/>
      <w:bookmarkStart w:id="219" w:name="_Toc9470"/>
      <w:bookmarkStart w:id="220" w:name="_Toc478820593"/>
      <w:bookmarkStart w:id="221" w:name="_Toc13910"/>
      <w:bookmarkStart w:id="222" w:name="_Toc4805"/>
      <w:bookmarkStart w:id="223" w:name="_Toc11645"/>
      <w:bookmarkStart w:id="224" w:name="_Toc5646"/>
      <w:bookmarkStart w:id="225" w:name="_Toc27679"/>
      <w:bookmarkStart w:id="226" w:name="_Toc29376"/>
      <w:r>
        <w:rPr>
          <w:rFonts w:hint="eastAsia"/>
          <w:lang w:val="en-US" w:eastAsia="zh-CN"/>
        </w:rPr>
        <w:t>4</w:t>
      </w:r>
      <w:r>
        <w:rPr>
          <w:rFonts w:hint="default"/>
        </w:rPr>
        <w:t>.1环境风险源监控</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w:t>
      </w:r>
      <w:r>
        <w:rPr>
          <w:rFonts w:ascii="Times New Roman" w:hAnsi="宋体" w:cs="Times New Roman"/>
          <w:color w:val="auto"/>
          <w:sz w:val="24"/>
          <w:szCs w:val="24"/>
          <w:highlight w:val="none"/>
        </w:rPr>
        <w:t>报警电话和监控显示位于警卫室由保安人员</w:t>
      </w:r>
      <w:r>
        <w:rPr>
          <w:rFonts w:ascii="Times New Roman" w:hAnsi="Times New Roman" w:cs="Times New Roman"/>
          <w:color w:val="auto"/>
          <w:sz w:val="24"/>
          <w:szCs w:val="24"/>
          <w:highlight w:val="none"/>
        </w:rPr>
        <w:t>24</w:t>
      </w:r>
      <w:r>
        <w:rPr>
          <w:rFonts w:ascii="Times New Roman" w:hAnsi="宋体" w:cs="Times New Roman"/>
          <w:color w:val="auto"/>
          <w:sz w:val="24"/>
          <w:szCs w:val="24"/>
          <w:highlight w:val="none"/>
        </w:rPr>
        <w:t>小时值守。接到报警或发现警情及时通知值班人员。</w:t>
      </w:r>
    </w:p>
    <w:p>
      <w:pPr>
        <w:spacing w:line="360" w:lineRule="auto"/>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w:t>
      </w:r>
      <w:r>
        <w:rPr>
          <w:rFonts w:ascii="Times New Roman" w:hAnsi="宋体" w:cs="Times New Roman"/>
          <w:color w:val="auto"/>
          <w:sz w:val="24"/>
          <w:szCs w:val="24"/>
          <w:highlight w:val="none"/>
        </w:rPr>
        <w:t>值班巡视制度：</w:t>
      </w:r>
    </w:p>
    <w:p>
      <w:pPr>
        <w:spacing w:line="360" w:lineRule="auto"/>
        <w:ind w:firstLine="480" w:firstLineChars="200"/>
        <w:rPr>
          <w:rFonts w:ascii="Times New Roman" w:hAnsi="Times New Roman" w:cs="Times New Roman"/>
          <w:color w:val="auto"/>
          <w:sz w:val="24"/>
          <w:szCs w:val="24"/>
          <w:highlight w:val="none"/>
        </w:rPr>
      </w:pPr>
      <w:r>
        <w:rPr>
          <w:rFonts w:ascii="Times New Roman" w:hAnsi="宋体" w:cs="Times New Roman"/>
          <w:color w:val="auto"/>
          <w:sz w:val="24"/>
          <w:szCs w:val="24"/>
          <w:highlight w:val="none"/>
        </w:rPr>
        <w:t>外围：办公室巡逻人员负责。</w:t>
      </w:r>
    </w:p>
    <w:p>
      <w:pPr>
        <w:spacing w:line="360" w:lineRule="auto"/>
        <w:ind w:firstLine="480" w:firstLineChars="200"/>
        <w:rPr>
          <w:rFonts w:hint="eastAsia" w:ascii="Times New Roman" w:hAnsi="宋体" w:cs="Times New Roman"/>
          <w:color w:val="auto"/>
          <w:sz w:val="24"/>
          <w:szCs w:val="24"/>
          <w:highlight w:val="none"/>
        </w:rPr>
      </w:pPr>
      <w:r>
        <w:rPr>
          <w:rFonts w:ascii="Times New Roman" w:hAnsi="宋体" w:cs="Times New Roman"/>
          <w:color w:val="auto"/>
          <w:sz w:val="24"/>
          <w:szCs w:val="24"/>
          <w:highlight w:val="none"/>
        </w:rPr>
        <w:t>厂区、</w:t>
      </w:r>
      <w:r>
        <w:rPr>
          <w:rFonts w:hint="eastAsia" w:ascii="Times New Roman" w:hAnsi="宋体" w:cs="Times New Roman"/>
          <w:color w:val="auto"/>
          <w:sz w:val="24"/>
          <w:szCs w:val="24"/>
          <w:highlight w:val="none"/>
        </w:rPr>
        <w:t>生产区</w:t>
      </w:r>
      <w:r>
        <w:rPr>
          <w:rFonts w:ascii="Times New Roman" w:hAnsi="宋体" w:cs="Times New Roman"/>
          <w:color w:val="auto"/>
          <w:sz w:val="24"/>
          <w:szCs w:val="24"/>
          <w:highlight w:val="none"/>
        </w:rPr>
        <w:t>：由部门负责人及</w:t>
      </w:r>
      <w:r>
        <w:rPr>
          <w:rFonts w:hint="eastAsia" w:ascii="Times New Roman" w:hAnsi="宋体" w:cs="Times New Roman"/>
          <w:color w:val="auto"/>
          <w:sz w:val="24"/>
          <w:szCs w:val="24"/>
          <w:highlight w:val="none"/>
        </w:rPr>
        <w:t>各区域</w:t>
      </w:r>
      <w:r>
        <w:rPr>
          <w:rFonts w:ascii="Times New Roman" w:hAnsi="宋体" w:cs="Times New Roman"/>
          <w:color w:val="auto"/>
          <w:sz w:val="24"/>
          <w:szCs w:val="24"/>
          <w:highlight w:val="none"/>
        </w:rPr>
        <w:t>工作人员负责。</w:t>
      </w:r>
    </w:p>
    <w:p>
      <w:pPr>
        <w:spacing w:line="360" w:lineRule="auto"/>
        <w:ind w:firstLine="480" w:firstLineChars="200"/>
        <w:rPr>
          <w:rFonts w:hint="eastAsia" w:ascii="Times New Roman" w:hAnsi="宋体" w:cs="Times New Roman"/>
          <w:color w:val="auto"/>
          <w:sz w:val="24"/>
          <w:szCs w:val="24"/>
          <w:highlight w:val="none"/>
        </w:rPr>
      </w:pPr>
      <w:r>
        <w:rPr>
          <w:rFonts w:hint="eastAsia" w:ascii="Times New Roman" w:hAnsi="宋体" w:cs="Times New Roman"/>
          <w:color w:val="auto"/>
          <w:sz w:val="24"/>
          <w:szCs w:val="24"/>
          <w:highlight w:val="none"/>
        </w:rPr>
        <w:t>重大风险源：甲醇罐区、甲醛罐区、装置生产区、天然气管道。</w:t>
      </w:r>
    </w:p>
    <w:p>
      <w:pPr>
        <w:spacing w:line="360" w:lineRule="auto"/>
        <w:ind w:firstLine="480" w:firstLineChars="200"/>
        <w:rPr>
          <w:rFonts w:hint="default" w:ascii="Times New Roman" w:hAnsi="Times New Roman" w:eastAsia="宋体" w:cs="Times New Roman"/>
          <w:kern w:val="0"/>
          <w:sz w:val="24"/>
          <w:highlight w:val="none"/>
        </w:rPr>
      </w:pPr>
      <w:r>
        <w:rPr>
          <w:rFonts w:hint="eastAsia" w:ascii="Times New Roman" w:hAnsi="宋体" w:cs="Times New Roman"/>
          <w:color w:val="auto"/>
          <w:sz w:val="24"/>
          <w:szCs w:val="24"/>
          <w:highlight w:val="none"/>
        </w:rPr>
        <w:t>监控措施：甲醇罐区、甲醛罐区配套建设围堰及防渗措施；厂区内在重大风险源处设置视频监控系统，以便第一时间发现险情；设置专人对厂区内重大风险源进行定时定点巡视、检查。</w:t>
      </w:r>
    </w:p>
    <w:p>
      <w:pPr>
        <w:pStyle w:val="3"/>
        <w:bidi w:val="0"/>
        <w:rPr>
          <w:rFonts w:hint="default"/>
        </w:rPr>
      </w:pPr>
      <w:bookmarkStart w:id="227" w:name="_Toc24265"/>
      <w:bookmarkStart w:id="228" w:name="_Toc19129"/>
      <w:bookmarkStart w:id="229" w:name="_Toc2511"/>
      <w:bookmarkStart w:id="230" w:name="_Toc32096"/>
      <w:bookmarkStart w:id="231" w:name="_Toc1462"/>
      <w:bookmarkStart w:id="232" w:name="_Toc25541"/>
      <w:bookmarkStart w:id="233" w:name="_Toc11234"/>
      <w:bookmarkStart w:id="234" w:name="_Toc20653"/>
      <w:bookmarkStart w:id="235" w:name="_Toc30316"/>
      <w:bookmarkStart w:id="236" w:name="_Toc5301"/>
      <w:bookmarkStart w:id="237" w:name="_Toc478820594"/>
      <w:bookmarkStart w:id="238" w:name="_Toc3902"/>
      <w:bookmarkStart w:id="239" w:name="_Toc15300"/>
      <w:bookmarkStart w:id="240" w:name="_Toc24734"/>
      <w:r>
        <w:rPr>
          <w:rFonts w:hint="eastAsia"/>
          <w:lang w:val="en-US" w:eastAsia="zh-CN"/>
        </w:rPr>
        <w:t>4</w:t>
      </w:r>
      <w:r>
        <w:rPr>
          <w:rFonts w:hint="default"/>
        </w:rPr>
        <w:t>.2预警行动</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pStyle w:val="4"/>
        <w:bidi w:val="0"/>
        <w:rPr>
          <w:rFonts w:hint="default"/>
        </w:rPr>
      </w:pPr>
      <w:bookmarkStart w:id="241" w:name="_Toc3767"/>
      <w:bookmarkStart w:id="242" w:name="_Toc22148"/>
      <w:bookmarkStart w:id="243" w:name="_Toc25994"/>
      <w:bookmarkStart w:id="244" w:name="_Toc3856"/>
      <w:bookmarkStart w:id="245" w:name="_Toc30034"/>
      <w:bookmarkStart w:id="246" w:name="_Toc1287"/>
      <w:bookmarkStart w:id="247" w:name="_Toc26485"/>
      <w:bookmarkStart w:id="248" w:name="_Toc9149"/>
      <w:bookmarkStart w:id="249" w:name="_Toc478820595"/>
      <w:bookmarkStart w:id="250" w:name="_Toc22191"/>
      <w:bookmarkStart w:id="251" w:name="_Toc31374"/>
      <w:bookmarkStart w:id="252" w:name="_Toc18040"/>
      <w:bookmarkStart w:id="253" w:name="_Toc24278"/>
      <w:bookmarkStart w:id="254" w:name="_Toc5477"/>
      <w:r>
        <w:rPr>
          <w:rFonts w:hint="eastAsia"/>
          <w:lang w:val="en-US" w:eastAsia="zh-CN"/>
        </w:rPr>
        <w:t>4</w:t>
      </w:r>
      <w:r>
        <w:rPr>
          <w:rFonts w:hint="default"/>
        </w:rPr>
        <w:t>.2.1预警信息的获取</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⑴气象、国土部门发布的暴雨、地震、泥石流等自然灾害预警；</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⑵临近单位突发环境事件的信息通报；</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⑶通过对环境风险源和生产装置各环节监控，发现生产指标、参数及状态等偏离正常值时；</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⑷被监控物质、设施及污染物的浓度等指标超过预警系统设置阈值时；</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⑸发生生产安全事故或生产安全事故造成的危害可能引发突发环境事件时。</w:t>
      </w:r>
    </w:p>
    <w:p>
      <w:pPr>
        <w:pStyle w:val="4"/>
        <w:bidi w:val="0"/>
        <w:rPr>
          <w:rFonts w:hint="default"/>
        </w:rPr>
      </w:pPr>
      <w:bookmarkStart w:id="255" w:name="_Toc5971"/>
      <w:bookmarkStart w:id="256" w:name="_Toc10333"/>
      <w:bookmarkStart w:id="257" w:name="_Toc3897"/>
      <w:bookmarkStart w:id="258" w:name="_Toc20572"/>
      <w:bookmarkStart w:id="259" w:name="_Toc20164"/>
      <w:bookmarkStart w:id="260" w:name="_Toc1558"/>
      <w:bookmarkStart w:id="261" w:name="_Toc30847"/>
      <w:bookmarkStart w:id="262" w:name="_Toc28556"/>
      <w:bookmarkStart w:id="263" w:name="_Toc1823"/>
      <w:bookmarkStart w:id="264" w:name="_Toc32530"/>
      <w:bookmarkStart w:id="265" w:name="_Toc28974"/>
      <w:bookmarkStart w:id="266" w:name="_Toc478820596"/>
      <w:bookmarkStart w:id="267" w:name="_Toc12487"/>
      <w:bookmarkStart w:id="268" w:name="_Toc1663"/>
      <w:r>
        <w:rPr>
          <w:rFonts w:hint="eastAsia"/>
          <w:lang w:val="en-US" w:eastAsia="zh-CN"/>
        </w:rPr>
        <w:t>4</w:t>
      </w:r>
      <w:r>
        <w:rPr>
          <w:rFonts w:hint="default"/>
        </w:rPr>
        <w:t>.2.2预警条件、方式、方法</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bookmarkStart w:id="269" w:name="_Toc1783"/>
      <w:bookmarkStart w:id="270" w:name="_Toc405452357"/>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zh-CN"/>
        </w:rPr>
        <w:t>预警条件</w:t>
      </w:r>
      <w:bookmarkEnd w:id="269"/>
      <w:bookmarkEnd w:id="270"/>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若收集到的巡查人员等有关信息证明突发环境事件即将发生、发生的可能性增大或已经发生，发现险情的接警人或当班操作人员应立即向应急办公室通报相关情况，应急办公室主任在搜集相关信息的基础上（包括接警人先行处置的结果），判断警情、确定预警级别，根据判断结果确定应急响应的等级，并提出启动突发环境事件应急预案。</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bookmarkStart w:id="271" w:name="_Toc405452358"/>
      <w:bookmarkStart w:id="272" w:name="_Toc22517"/>
      <w:r>
        <w:rPr>
          <w:rFonts w:hint="default" w:ascii="Times New Roman" w:hAnsi="Times New Roman" w:eastAsia="宋体" w:cs="Times New Roman"/>
          <w:sz w:val="24"/>
          <w:lang w:val="zh-CN"/>
        </w:rPr>
        <w:t>2预警分级</w:t>
      </w:r>
      <w:bookmarkEnd w:id="271"/>
      <w:bookmarkEnd w:id="272"/>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根据该企业突发环境事件可能发生的部位、事故的严重性、紧急程度和可能波及的范围，对应危险源分级内容，将企业突发环境事件的预警分为三级。预警级别由高到低，依次为Ⅰ级预警、Ⅱ级预警和Ⅲ级预警。每级预警方式主要通过固定电话、手机、及扩音器迅速进行通知，然后随事态的发展情况和采取措施的效果预警会升级、降级或解除。</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Ⅰ级预警：指污染物对厂界外有重大影响的事故，除厂内启动紧急程序外，应立即向</w:t>
      </w:r>
      <w:r>
        <w:rPr>
          <w:rFonts w:hint="eastAsia" w:ascii="Times New Roman" w:hAnsi="Times New Roman" w:eastAsia="宋体" w:cs="Times New Roman"/>
          <w:sz w:val="24"/>
          <w:lang w:val="zh-CN"/>
        </w:rPr>
        <w:t>生态环境局</w:t>
      </w:r>
      <w:r>
        <w:rPr>
          <w:rFonts w:hint="default" w:ascii="Times New Roman" w:hAnsi="Times New Roman" w:eastAsia="宋体" w:cs="Times New Roman"/>
          <w:sz w:val="24"/>
          <w:lang w:val="zh-CN"/>
        </w:rPr>
        <w:t>、</w:t>
      </w:r>
      <w:r>
        <w:rPr>
          <w:rFonts w:hint="eastAsia" w:ascii="Times New Roman" w:hAnsi="Times New Roman" w:eastAsia="宋体" w:cs="Times New Roman"/>
          <w:sz w:val="24"/>
          <w:lang w:val="zh-CN"/>
        </w:rPr>
        <w:t>呼和浩特市环境</w:t>
      </w:r>
      <w:r>
        <w:rPr>
          <w:rFonts w:hint="default" w:ascii="Times New Roman" w:hAnsi="Times New Roman" w:eastAsia="宋体" w:cs="Times New Roman"/>
          <w:sz w:val="24"/>
          <w:lang w:val="zh-CN"/>
        </w:rPr>
        <w:t>监测</w:t>
      </w:r>
      <w:r>
        <w:rPr>
          <w:rFonts w:hint="eastAsia" w:ascii="Times New Roman" w:hAnsi="Times New Roman" w:eastAsia="宋体" w:cs="Times New Roman"/>
          <w:sz w:val="24"/>
          <w:lang w:val="zh-CN"/>
        </w:rPr>
        <w:t>中心</w:t>
      </w:r>
      <w:r>
        <w:rPr>
          <w:rFonts w:hint="default" w:ascii="Times New Roman" w:hAnsi="Times New Roman" w:eastAsia="宋体" w:cs="Times New Roman"/>
          <w:sz w:val="24"/>
          <w:lang w:val="zh-CN"/>
        </w:rPr>
        <w:t>站和当地政府报告申请救援，并通知事故区域周边企业或人员采取应急措施。</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Ⅱ级预警：指发生全厂性事故，有可能影响厂内人员和设施安全，立即发出二级警报。如发生该类报警，装置人员紧急启动应急程序，其他人员紧急撤离到指定安全区域待命，并同时向</w:t>
      </w:r>
      <w:r>
        <w:rPr>
          <w:rFonts w:hint="eastAsia" w:ascii="Times New Roman" w:hAnsi="Times New Roman" w:eastAsia="宋体" w:cs="Times New Roman"/>
          <w:sz w:val="24"/>
          <w:lang w:val="zh-CN"/>
        </w:rPr>
        <w:t>生态环境局</w:t>
      </w:r>
      <w:r>
        <w:rPr>
          <w:rFonts w:hint="default" w:ascii="Times New Roman" w:hAnsi="Times New Roman" w:eastAsia="宋体" w:cs="Times New Roman"/>
          <w:sz w:val="24"/>
          <w:lang w:val="zh-CN"/>
        </w:rPr>
        <w:t>报告，要求和指导周边企业和群众做好准备随时启动应急程序。</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zh-CN"/>
        </w:rPr>
      </w:pPr>
      <w:r>
        <w:rPr>
          <w:rFonts w:hint="default" w:ascii="Times New Roman" w:hAnsi="Times New Roman" w:eastAsia="宋体" w:cs="Times New Roman"/>
          <w:sz w:val="24"/>
          <w:lang w:val="zh-CN"/>
        </w:rPr>
        <w:t>Ⅲ级预警：指只影响装置本身或某个生产单位，如果发生该类报警，装置人员应紧急行动启动装置应急程序，所有非装置人员应立即离开，并在指定紧急集合点汇合，听候</w:t>
      </w:r>
      <w:r>
        <w:rPr>
          <w:rFonts w:hint="eastAsia"/>
          <w:color w:val="auto"/>
          <w:sz w:val="24"/>
          <w:lang w:eastAsia="zh-CN"/>
        </w:rPr>
        <w:t>应急领导小组</w:t>
      </w:r>
      <w:r>
        <w:rPr>
          <w:rFonts w:hint="default" w:ascii="Times New Roman" w:hAnsi="Times New Roman" w:eastAsia="宋体" w:cs="Times New Roman"/>
          <w:sz w:val="24"/>
          <w:lang w:val="zh-CN"/>
        </w:rPr>
        <w:t>调遣指挥。</w:t>
      </w:r>
    </w:p>
    <w:p>
      <w:pPr>
        <w:spacing w:line="500" w:lineRule="exact"/>
        <w:ind w:left="0" w:firstLine="480" w:firstLineChars="200"/>
        <w:rPr>
          <w:rFonts w:ascii="Times New Roman" w:hAnsi="宋体"/>
          <w:kern w:val="0"/>
          <w:sz w:val="24"/>
          <w:lang w:val="zh-CN"/>
        </w:rPr>
      </w:pPr>
      <w:r>
        <w:rPr>
          <w:rFonts w:ascii="Times New Roman" w:hAnsi="宋体"/>
          <w:kern w:val="0"/>
          <w:sz w:val="24"/>
          <w:lang w:val="zh-CN"/>
        </w:rPr>
        <w:t>按</w:t>
      </w:r>
      <w:r>
        <w:rPr>
          <w:rFonts w:ascii="Times New Roman" w:hAnsi="宋体"/>
          <w:color w:val="auto"/>
          <w:kern w:val="0"/>
          <w:sz w:val="24"/>
          <w:lang w:val="zh-CN"/>
        </w:rPr>
        <w:t>照</w:t>
      </w:r>
      <w:r>
        <w:rPr>
          <w:rFonts w:hint="eastAsia" w:ascii="Times New Roman" w:hAnsi="宋体"/>
          <w:color w:val="auto"/>
          <w:kern w:val="0"/>
          <w:sz w:val="24"/>
          <w:lang w:val="en-US" w:eastAsia="zh-CN"/>
        </w:rPr>
        <w:t>中国石油天然气股份有限公司呼和浩特石化分公司</w:t>
      </w:r>
      <w:r>
        <w:rPr>
          <w:rFonts w:ascii="Times New Roman" w:hAnsi="宋体"/>
          <w:color w:val="auto"/>
          <w:kern w:val="0"/>
          <w:sz w:val="24"/>
          <w:lang w:val="zh-CN"/>
        </w:rPr>
        <w:t>可能发生的</w:t>
      </w:r>
      <w:r>
        <w:rPr>
          <w:rFonts w:ascii="Times New Roman" w:hAnsi="宋体"/>
          <w:kern w:val="0"/>
          <w:sz w:val="24"/>
          <w:lang w:val="zh-CN"/>
        </w:rPr>
        <w:t>突发事件的紧急性、严重性和可能波及的范围，突发环境事件预警级别分为Ⅰ级预警、Ⅱ级预警、Ⅲ级预警，预警级别与可能发生的突发环境事件等级对应，见表</w:t>
      </w:r>
      <w:r>
        <w:rPr>
          <w:rFonts w:hint="eastAsia" w:ascii="Times New Roman" w:hAnsi="宋体"/>
          <w:kern w:val="0"/>
          <w:sz w:val="24"/>
          <w:lang w:val="en-US" w:eastAsia="zh-CN"/>
        </w:rPr>
        <w:t>4</w:t>
      </w:r>
      <w:r>
        <w:rPr>
          <w:rFonts w:ascii="Times New Roman" w:hAnsi="宋体"/>
          <w:kern w:val="0"/>
          <w:sz w:val="24"/>
          <w:lang w:val="zh-CN"/>
        </w:rPr>
        <w:t>.2-1所示。</w:t>
      </w:r>
    </w:p>
    <w:p>
      <w:pPr>
        <w:spacing w:line="500" w:lineRule="exact"/>
        <w:ind w:left="0" w:firstLine="482" w:firstLineChars="200"/>
        <w:jc w:val="center"/>
        <w:rPr>
          <w:rFonts w:hint="eastAsia" w:ascii="Times New Roman" w:hAnsi="宋体"/>
          <w:b/>
          <w:bCs/>
          <w:sz w:val="24"/>
          <w:lang w:val="en-US" w:eastAsia="zh-CN"/>
        </w:rPr>
      </w:pPr>
    </w:p>
    <w:p>
      <w:pPr>
        <w:spacing w:line="500" w:lineRule="exact"/>
        <w:ind w:left="0" w:firstLine="482" w:firstLineChars="200"/>
        <w:jc w:val="center"/>
        <w:rPr>
          <w:rFonts w:hint="eastAsia" w:ascii="Times New Roman" w:hAnsi="宋体"/>
          <w:b/>
          <w:bCs/>
          <w:sz w:val="24"/>
          <w:lang w:val="en-US" w:eastAsia="zh-CN"/>
        </w:rPr>
      </w:pPr>
    </w:p>
    <w:p>
      <w:pPr>
        <w:spacing w:line="500" w:lineRule="exact"/>
        <w:ind w:left="0" w:firstLine="482" w:firstLineChars="200"/>
        <w:jc w:val="center"/>
        <w:rPr>
          <w:rFonts w:hint="eastAsia" w:ascii="Times New Roman" w:hAnsi="宋体"/>
          <w:b/>
          <w:bCs/>
          <w:sz w:val="24"/>
          <w:lang w:val="en-US" w:eastAsia="zh-CN"/>
        </w:rPr>
      </w:pPr>
    </w:p>
    <w:p>
      <w:pPr>
        <w:spacing w:line="500" w:lineRule="exact"/>
        <w:ind w:left="0" w:firstLine="482" w:firstLineChars="200"/>
        <w:jc w:val="center"/>
        <w:rPr>
          <w:rFonts w:hint="eastAsia" w:ascii="Times New Roman" w:hAnsi="宋体"/>
          <w:b/>
          <w:bCs/>
          <w:sz w:val="24"/>
          <w:lang w:val="en-US" w:eastAsia="zh-CN"/>
        </w:rPr>
      </w:pPr>
    </w:p>
    <w:p>
      <w:pPr>
        <w:spacing w:line="500" w:lineRule="exact"/>
        <w:ind w:left="0" w:firstLine="482" w:firstLineChars="200"/>
        <w:jc w:val="center"/>
        <w:rPr>
          <w:rFonts w:hint="eastAsia" w:ascii="Times New Roman" w:hAnsi="宋体"/>
          <w:b/>
          <w:bCs/>
          <w:sz w:val="24"/>
          <w:lang w:val="en-US" w:eastAsia="zh-CN"/>
        </w:rPr>
      </w:pPr>
    </w:p>
    <w:p>
      <w:pPr>
        <w:spacing w:line="500" w:lineRule="exact"/>
        <w:ind w:left="0" w:firstLine="482" w:firstLineChars="200"/>
        <w:jc w:val="center"/>
        <w:rPr>
          <w:rFonts w:hint="eastAsia" w:ascii="Times New Roman" w:hAnsi="宋体"/>
          <w:b/>
          <w:bCs/>
          <w:sz w:val="24"/>
          <w:lang w:val="en-US" w:eastAsia="zh-CN"/>
        </w:rPr>
      </w:pPr>
    </w:p>
    <w:p>
      <w:pPr>
        <w:spacing w:line="500" w:lineRule="exact"/>
        <w:ind w:left="0" w:firstLine="482" w:firstLineChars="200"/>
        <w:jc w:val="center"/>
        <w:rPr>
          <w:rFonts w:hint="eastAsia" w:ascii="Times New Roman" w:hAnsi="宋体" w:eastAsia="宋体"/>
          <w:b/>
          <w:bCs/>
          <w:sz w:val="24"/>
          <w:lang w:val="en-US" w:eastAsia="zh-CN"/>
        </w:rPr>
      </w:pPr>
      <w:r>
        <w:rPr>
          <w:rFonts w:hint="eastAsia" w:ascii="Times New Roman" w:hAnsi="宋体"/>
          <w:b/>
          <w:bCs/>
          <w:sz w:val="24"/>
          <w:lang w:val="en-US" w:eastAsia="zh-CN"/>
        </w:rPr>
        <w:t>表4.2-1 突发环境事件分级</w:t>
      </w:r>
    </w:p>
    <w:tbl>
      <w:tblPr>
        <w:tblStyle w:val="18"/>
        <w:tblW w:w="8219" w:type="dxa"/>
        <w:jc w:val="center"/>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611"/>
        <w:gridCol w:w="6608"/>
      </w:tblGrid>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2" w:hRule="atLeast"/>
          <w:tblHeader/>
          <w:jc w:val="center"/>
        </w:trPr>
        <w:tc>
          <w:tcPr>
            <w:tcW w:w="1611" w:type="dxa"/>
            <w:noWrap w:val="0"/>
            <w:vAlign w:val="center"/>
          </w:tcPr>
          <w:p>
            <w:pPr>
              <w:pStyle w:val="27"/>
              <w:spacing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事件分级</w:t>
            </w:r>
          </w:p>
        </w:tc>
        <w:tc>
          <w:tcPr>
            <w:tcW w:w="6608" w:type="dxa"/>
            <w:noWrap w:val="0"/>
            <w:vAlign w:val="center"/>
          </w:tcPr>
          <w:p>
            <w:pPr>
              <w:pStyle w:val="27"/>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风险事件</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1632" w:hRule="atLeast"/>
          <w:jc w:val="center"/>
        </w:trPr>
        <w:tc>
          <w:tcPr>
            <w:tcW w:w="1611" w:type="dxa"/>
            <w:noWrap w:val="0"/>
            <w:vAlign w:val="center"/>
          </w:tcPr>
          <w:p>
            <w:pPr>
              <w:pStyle w:val="27"/>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Ⅰ级预警</w:t>
            </w:r>
          </w:p>
        </w:tc>
        <w:tc>
          <w:tcPr>
            <w:tcW w:w="6608" w:type="dxa"/>
            <w:noWrap w:val="0"/>
            <w:vAlign w:val="center"/>
          </w:tcPr>
          <w:p>
            <w:pPr>
              <w:pStyle w:val="27"/>
              <w:spacing w:line="240" w:lineRule="auto"/>
              <w:jc w:val="both"/>
              <w:rPr>
                <w:rFonts w:hint="eastAsia"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①部门、单位不能独立救援辖区内突发事故的。</w:t>
            </w:r>
          </w:p>
          <w:p>
            <w:pPr>
              <w:pStyle w:val="27"/>
              <w:spacing w:line="240" w:lineRule="auto"/>
              <w:jc w:val="both"/>
              <w:rPr>
                <w:rFonts w:hint="eastAsia"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②</w:t>
            </w:r>
            <w:r>
              <w:rPr>
                <w:rFonts w:hint="eastAsia" w:ascii="Times New Roman" w:hAnsi="Times New Roman" w:eastAsia="宋体" w:cs="Times New Roman"/>
                <w:color w:val="auto"/>
                <w:sz w:val="21"/>
                <w:szCs w:val="21"/>
                <w:lang w:val="en-US" w:eastAsia="zh-CN"/>
              </w:rPr>
              <w:t>油罐区、装置区</w:t>
            </w:r>
            <w:r>
              <w:rPr>
                <w:rFonts w:hint="eastAsia" w:ascii="Times New Roman" w:hAnsi="Times New Roman" w:eastAsia="宋体" w:cs="Times New Roman"/>
                <w:color w:val="auto"/>
                <w:sz w:val="21"/>
                <w:szCs w:val="21"/>
                <w:lang w:val="zh-CN"/>
              </w:rPr>
              <w:t>火灾、爆炸，造成人员撤离或周围居民恐慌性撤离。</w:t>
            </w:r>
          </w:p>
          <w:p>
            <w:pPr>
              <w:pStyle w:val="27"/>
              <w:spacing w:line="240" w:lineRule="auto"/>
              <w:jc w:val="both"/>
              <w:rPr>
                <w:rFonts w:hint="eastAsia"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③硫化氢、</w:t>
            </w:r>
            <w:r>
              <w:rPr>
                <w:rFonts w:hint="eastAsia" w:ascii="Times New Roman" w:hAnsi="Times New Roman" w:eastAsia="宋体" w:cs="Times New Roman"/>
                <w:color w:val="auto"/>
                <w:sz w:val="21"/>
                <w:szCs w:val="21"/>
                <w:lang w:val="en-US" w:eastAsia="zh-CN"/>
              </w:rPr>
              <w:t>氨</w:t>
            </w:r>
            <w:r>
              <w:rPr>
                <w:rFonts w:hint="eastAsia" w:ascii="Times New Roman" w:hAnsi="Times New Roman" w:eastAsia="宋体" w:cs="Times New Roman"/>
                <w:color w:val="auto"/>
                <w:sz w:val="21"/>
                <w:szCs w:val="21"/>
                <w:lang w:val="zh-CN"/>
              </w:rPr>
              <w:t>、苯、</w:t>
            </w:r>
            <w:r>
              <w:rPr>
                <w:rFonts w:hint="eastAsia" w:ascii="Times New Roman" w:hAnsi="Times New Roman" w:eastAsia="宋体" w:cs="Times New Roman"/>
                <w:color w:val="auto"/>
                <w:sz w:val="21"/>
                <w:szCs w:val="21"/>
                <w:lang w:val="en-US" w:eastAsia="zh-CN"/>
              </w:rPr>
              <w:t>甲醇</w:t>
            </w:r>
            <w:r>
              <w:rPr>
                <w:rFonts w:hint="eastAsia" w:ascii="Times New Roman" w:hAnsi="Times New Roman" w:eastAsia="宋体" w:cs="Times New Roman"/>
                <w:color w:val="auto"/>
                <w:sz w:val="21"/>
                <w:szCs w:val="21"/>
                <w:lang w:val="zh-CN"/>
              </w:rPr>
              <w:t>等有毒有害危险化学品大量泄漏。</w:t>
            </w:r>
          </w:p>
          <w:p>
            <w:pPr>
              <w:pStyle w:val="27"/>
              <w:spacing w:line="240" w:lineRule="auto"/>
              <w:jc w:val="both"/>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zh-CN"/>
              </w:rPr>
              <w:t>④由于工艺操作、设备故障、电气、仪表故障和外部因素造成生产装置大面积停车。</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1297" w:hRule="atLeast"/>
          <w:jc w:val="center"/>
        </w:trPr>
        <w:tc>
          <w:tcPr>
            <w:tcW w:w="1611" w:type="dxa"/>
            <w:noWrap w:val="0"/>
            <w:vAlign w:val="center"/>
          </w:tcPr>
          <w:p>
            <w:pPr>
              <w:pStyle w:val="27"/>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Ⅱ级预警</w:t>
            </w:r>
          </w:p>
        </w:tc>
        <w:tc>
          <w:tcPr>
            <w:tcW w:w="6608" w:type="dxa"/>
            <w:noWrap w:val="0"/>
            <w:vAlign w:val="center"/>
          </w:tcPr>
          <w:p>
            <w:pPr>
              <w:pStyle w:val="27"/>
              <w:spacing w:line="240" w:lineRule="auto"/>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利用本部门内可调动的应急资源控制和消除突发事故的应急响应。事故的有害影响超出事故可控范围，但局限在整个企业工程的界区之内并且可被遏制和控制在该区域内，启动Ⅱ级响应，由企业应急领导小组负责指挥，组织相关应急小组开展应急工作。</w:t>
            </w:r>
          </w:p>
        </w:tc>
      </w:tr>
      <w:tr>
        <w:tblPrEx>
          <w:tblBorders>
            <w:top w:val="single" w:color="auto" w:sz="12" w:space="0"/>
            <w:left w:val="dotted" w:color="auto" w:sz="4" w:space="0"/>
            <w:bottom w:val="single" w:color="auto" w:sz="12" w:space="0"/>
            <w:right w:val="dotted" w:color="auto" w:sz="4" w:space="0"/>
            <w:insideH w:val="dotted" w:color="auto" w:sz="4" w:space="0"/>
            <w:insideV w:val="dotted" w:color="auto" w:sz="4" w:space="0"/>
          </w:tblBorders>
          <w:tblCellMar>
            <w:top w:w="0" w:type="dxa"/>
            <w:left w:w="108" w:type="dxa"/>
            <w:bottom w:w="0" w:type="dxa"/>
            <w:right w:w="108" w:type="dxa"/>
          </w:tblCellMar>
        </w:tblPrEx>
        <w:trPr>
          <w:cantSplit/>
          <w:trHeight w:val="948" w:hRule="atLeast"/>
          <w:jc w:val="center"/>
        </w:trPr>
        <w:tc>
          <w:tcPr>
            <w:tcW w:w="1611" w:type="dxa"/>
            <w:noWrap w:val="0"/>
            <w:vAlign w:val="center"/>
          </w:tcPr>
          <w:p>
            <w:pPr>
              <w:pStyle w:val="27"/>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Ⅲ级预警</w:t>
            </w:r>
          </w:p>
        </w:tc>
        <w:tc>
          <w:tcPr>
            <w:tcW w:w="6608" w:type="dxa"/>
            <w:noWrap w:val="0"/>
            <w:vAlign w:val="center"/>
          </w:tcPr>
          <w:p>
            <w:pPr>
              <w:pStyle w:val="27"/>
              <w:spacing w:line="240" w:lineRule="auto"/>
              <w:jc w:val="both"/>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班组利用本班可利用的应急资源控制和消除突发事故的应急响应。事故的有害影响局限在企业内部及车间、料场所属区域内，并且可被现场的操作者遏制和控制在局部区域内，启动Ⅲ级响应，由该区域负责应急指挥；组织相关人员进行应急处置。</w:t>
            </w:r>
          </w:p>
        </w:tc>
      </w:tr>
    </w:tbl>
    <w:p>
      <w:pPr>
        <w:jc w:val="center"/>
        <w:rPr>
          <w:rFonts w:hint="eastAsia" w:ascii="Times New Roman" w:hAnsi="宋体" w:cs="Times New Roman"/>
          <w:b/>
          <w:bCs/>
          <w:color w:val="FF0000"/>
          <w:sz w:val="24"/>
          <w:lang w:val="en-US" w:eastAsia="zh-CN"/>
        </w:rPr>
      </w:pPr>
      <w:r>
        <w:rPr>
          <w:rFonts w:hint="eastAsia" w:ascii="Times New Roman" w:hAnsi="宋体" w:cs="Times New Roman"/>
          <w:b/>
          <w:bCs/>
          <w:color w:val="FF0000"/>
          <w:sz w:val="24"/>
          <w:lang w:val="en-US" w:eastAsia="zh-CN"/>
        </w:rPr>
        <w:drawing>
          <wp:inline distT="0" distB="0" distL="114300" distR="114300">
            <wp:extent cx="5173345" cy="3914140"/>
            <wp:effectExtent l="0" t="0" r="8255" b="1016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10"/>
                    <a:stretch>
                      <a:fillRect/>
                    </a:stretch>
                  </pic:blipFill>
                  <pic:spPr>
                    <a:xfrm>
                      <a:off x="0" y="0"/>
                      <a:ext cx="5173345" cy="3914140"/>
                    </a:xfrm>
                    <a:prstGeom prst="rect">
                      <a:avLst/>
                    </a:prstGeom>
                  </pic:spPr>
                </pic:pic>
              </a:graphicData>
            </a:graphic>
          </wp:inline>
        </w:drawing>
      </w:r>
    </w:p>
    <w:p>
      <w:pPr>
        <w:pStyle w:val="16"/>
        <w:spacing w:before="0" w:beforeAutospacing="0" w:after="0" w:afterAutospacing="0"/>
        <w:jc w:val="center"/>
        <w:rPr>
          <w:rFonts w:ascii="Times New Roman" w:hAnsi="Times New Roman" w:eastAsia="黑体" w:cs="Times New Roman"/>
          <w:bCs/>
          <w:color w:val="auto"/>
          <w:highlight w:val="none"/>
        </w:rPr>
      </w:pPr>
      <w:r>
        <w:rPr>
          <w:rFonts w:hint="eastAsia" w:ascii="Times New Roman" w:hAnsi="宋体" w:cs="Times New Roman"/>
          <w:b/>
          <w:bCs/>
          <w:color w:val="auto"/>
          <w:sz w:val="24"/>
          <w:lang w:val="en-US" w:eastAsia="zh-CN"/>
        </w:rPr>
        <w:t>图4.2-1</w:t>
      </w:r>
      <w:r>
        <w:rPr>
          <w:rFonts w:ascii="Times New Roman" w:hAnsi="黑体" w:eastAsia="黑体" w:cs="Times New Roman"/>
          <w:bCs/>
          <w:color w:val="auto"/>
          <w:highlight w:val="none"/>
        </w:rPr>
        <w:t>预警流程图</w:t>
      </w:r>
    </w:p>
    <w:p>
      <w:pPr>
        <w:jc w:val="center"/>
        <w:rPr>
          <w:rFonts w:hint="eastAsia" w:ascii="Times New Roman" w:hAnsi="宋体" w:cs="Times New Roman"/>
          <w:b/>
          <w:bCs/>
          <w:color w:val="auto"/>
          <w:sz w:val="24"/>
          <w:lang w:val="en-US" w:eastAsia="zh-CN"/>
        </w:rPr>
      </w:pPr>
    </w:p>
    <w:p>
      <w:pPr>
        <w:spacing w:line="500" w:lineRule="exact"/>
        <w:ind w:left="0" w:firstLine="480" w:firstLineChars="200"/>
        <w:rPr>
          <w:rFonts w:ascii="Times New Roman" w:hAnsi="宋体" w:eastAsia="宋体" w:cs="Times New Roman"/>
          <w:sz w:val="24"/>
        </w:rPr>
      </w:pPr>
      <w:bookmarkStart w:id="273" w:name="_Toc405452360"/>
      <w:bookmarkStart w:id="274" w:name="_Toc20710"/>
      <w:r>
        <w:rPr>
          <w:rFonts w:ascii="Times New Roman" w:hAnsi="宋体" w:eastAsia="宋体" w:cs="Times New Roman"/>
          <w:sz w:val="24"/>
        </w:rPr>
        <w:t>4预警解除</w:t>
      </w:r>
      <w:bookmarkEnd w:id="273"/>
      <w:bookmarkEnd w:id="274"/>
    </w:p>
    <w:p>
      <w:pPr>
        <w:spacing w:line="500" w:lineRule="exact"/>
        <w:ind w:left="0" w:firstLine="480" w:firstLineChars="200"/>
        <w:rPr>
          <w:rFonts w:ascii="Times New Roman" w:hAnsi="宋体" w:eastAsia="宋体" w:cs="Times New Roman"/>
          <w:sz w:val="24"/>
        </w:rPr>
      </w:pPr>
      <w:r>
        <w:rPr>
          <w:rFonts w:ascii="Times New Roman" w:hAnsi="宋体" w:eastAsia="宋体" w:cs="Times New Roman"/>
          <w:sz w:val="24"/>
        </w:rPr>
        <w:t>预警解除遵循“谁批准发布、谁决定解除”的原则执行，预警解除应当满足下列条件：</w:t>
      </w:r>
    </w:p>
    <w:p>
      <w:pPr>
        <w:spacing w:line="500" w:lineRule="exact"/>
        <w:ind w:left="0" w:firstLine="480" w:firstLineChars="200"/>
        <w:rPr>
          <w:rFonts w:ascii="Times New Roman" w:hAnsi="宋体" w:eastAsia="宋体" w:cs="Times New Roman"/>
          <w:sz w:val="24"/>
        </w:rPr>
      </w:pPr>
      <w:r>
        <w:rPr>
          <w:rFonts w:ascii="Times New Roman" w:hAnsi="宋体" w:eastAsia="宋体" w:cs="Times New Roman"/>
          <w:sz w:val="24"/>
        </w:rPr>
        <w:t>(1)隐患排除，无突发环境事件发生的可能；</w:t>
      </w:r>
    </w:p>
    <w:p>
      <w:pPr>
        <w:spacing w:line="500" w:lineRule="exact"/>
        <w:ind w:left="0" w:firstLine="480" w:firstLineChars="200"/>
        <w:rPr>
          <w:rFonts w:ascii="Times New Roman" w:hAnsi="宋体" w:eastAsia="宋体" w:cs="Times New Roman"/>
          <w:sz w:val="24"/>
        </w:rPr>
      </w:pPr>
      <w:r>
        <w:rPr>
          <w:rFonts w:ascii="Times New Roman" w:hAnsi="宋体" w:eastAsia="宋体" w:cs="Times New Roman"/>
          <w:sz w:val="24"/>
        </w:rPr>
        <w:t>(2)发生的事故得到解决，已消除突发事故环境影响。</w:t>
      </w:r>
    </w:p>
    <w:p>
      <w:pPr>
        <w:pStyle w:val="4"/>
        <w:bidi w:val="0"/>
        <w:outlineLvl w:val="1"/>
        <w:rPr>
          <w:rFonts w:hint="eastAsia"/>
          <w:lang w:val="en-US" w:eastAsia="zh-CN"/>
        </w:rPr>
      </w:pPr>
      <w:bookmarkStart w:id="275" w:name="_Toc4651"/>
      <w:bookmarkStart w:id="276" w:name="_Toc5034"/>
      <w:bookmarkStart w:id="277" w:name="_Toc1295"/>
      <w:bookmarkStart w:id="278" w:name="_Toc12074"/>
      <w:bookmarkStart w:id="279" w:name="_Toc27717"/>
      <w:bookmarkStart w:id="280" w:name="_Toc20432"/>
      <w:bookmarkStart w:id="281" w:name="_Toc7969"/>
      <w:r>
        <w:rPr>
          <w:rFonts w:hint="eastAsia"/>
          <w:lang w:val="en-US" w:eastAsia="zh-CN"/>
        </w:rPr>
        <w:t>4.2.3信息报告和通报</w:t>
      </w:r>
      <w:bookmarkEnd w:id="275"/>
      <w:bookmarkEnd w:id="276"/>
      <w:bookmarkEnd w:id="277"/>
      <w:bookmarkEnd w:id="278"/>
      <w:bookmarkEnd w:id="279"/>
      <w:bookmarkEnd w:id="280"/>
      <w:bookmarkEnd w:id="281"/>
    </w:p>
    <w:p>
      <w:pPr>
        <w:pStyle w:val="5"/>
        <w:bidi w:val="0"/>
        <w:rPr>
          <w:rFonts w:hint="default"/>
          <w:lang w:val="en-US" w:eastAsia="zh-CN"/>
        </w:rPr>
      </w:pPr>
      <w:bookmarkStart w:id="282" w:name="_Toc3580"/>
      <w:bookmarkStart w:id="283" w:name="_Toc17082"/>
      <w:bookmarkStart w:id="284" w:name="_Toc31935"/>
      <w:bookmarkStart w:id="285" w:name="_Toc10602"/>
      <w:bookmarkStart w:id="286" w:name="_Toc7074"/>
      <w:bookmarkStart w:id="287" w:name="_Toc21053"/>
      <w:bookmarkStart w:id="288" w:name="_Toc18286"/>
      <w:bookmarkStart w:id="289" w:name="_Toc478820607"/>
      <w:bookmarkStart w:id="290" w:name="_Toc13399"/>
      <w:bookmarkStart w:id="291" w:name="_Toc12983"/>
      <w:r>
        <w:rPr>
          <w:rFonts w:hint="eastAsia"/>
          <w:lang w:val="en-US" w:eastAsia="zh-CN"/>
        </w:rPr>
        <w:t>4.2.3.1</w:t>
      </w:r>
      <w:r>
        <w:rPr>
          <w:rFonts w:hint="default"/>
          <w:lang w:val="en-US" w:eastAsia="zh-CN"/>
        </w:rPr>
        <w:t>内部报告</w:t>
      </w:r>
      <w:bookmarkEnd w:id="282"/>
      <w:bookmarkEnd w:id="283"/>
      <w:bookmarkEnd w:id="284"/>
      <w:bookmarkEnd w:id="285"/>
      <w:bookmarkEnd w:id="286"/>
      <w:bookmarkEnd w:id="287"/>
      <w:bookmarkEnd w:id="288"/>
      <w:bookmarkEnd w:id="289"/>
      <w:bookmarkEnd w:id="290"/>
      <w:bookmarkEnd w:id="291"/>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依据发生事件的预警级别不同，将信息报告分为内部报告、信息上报和信息通报三种类型。突发环境事件的报告分为初报、续报和处理结果报告。</w:t>
      </w:r>
    </w:p>
    <w:p>
      <w:pPr>
        <w:pStyle w:val="16"/>
        <w:numPr>
          <w:ilvl w:val="0"/>
          <w:numId w:val="2"/>
        </w:numPr>
        <w:spacing w:before="0" w:beforeAutospacing="0" w:after="0" w:afterAutospacing="0" w:line="360" w:lineRule="auto"/>
        <w:ind w:firstLine="480" w:firstLineChars="200"/>
        <w:jc w:val="both"/>
        <w:rPr>
          <w:rFonts w:ascii="Times New Roman" w:hAnsi="Times New Roman" w:cs="Times New Roman"/>
          <w:color w:val="auto"/>
          <w:highlight w:val="none"/>
          <w:lang w:val="zh-CN"/>
        </w:rPr>
      </w:pPr>
      <w:r>
        <w:rPr>
          <w:rFonts w:ascii="Times New Roman" w:hAnsi="Times New Roman" w:cs="Times New Roman"/>
          <w:color w:val="auto"/>
          <w:highlight w:val="none"/>
          <w:lang w:val="zh-CN"/>
        </w:rPr>
        <w:t>内部报告</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当发生</w:t>
      </w:r>
      <w:r>
        <w:rPr>
          <w:rFonts w:hint="eastAsia" w:ascii="Times New Roman" w:hAnsi="Times New Roman" w:eastAsia="宋体" w:cs="Times New Roman"/>
          <w:color w:val="auto"/>
          <w:sz w:val="24"/>
          <w:highlight w:val="none"/>
          <w:lang w:val="en-US" w:eastAsia="zh-CN"/>
        </w:rPr>
        <w:t>突发环境事件时</w:t>
      </w:r>
      <w:r>
        <w:rPr>
          <w:rFonts w:hint="eastAsia" w:ascii="Times New Roman" w:hAnsi="Times New Roman" w:eastAsia="宋体" w:cs="Times New Roman"/>
          <w:color w:val="auto"/>
          <w:sz w:val="24"/>
          <w:highlight w:val="none"/>
        </w:rPr>
        <w:t>，岗位员应立即利用对讲机向班长报告，班长接到信息后应向单位主管领导和应急办公室报告（值班电话：3351350）。应急办公室根据事故的级别</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向应急办公室主任报告。应急领导小组办公室主任根据生产事故级别向应急领导小组报告，组织相关职能部门负责人成立现场</w:t>
      </w:r>
      <w:r>
        <w:rPr>
          <w:rFonts w:hint="eastAsia" w:ascii="Times New Roman" w:hAnsi="Times New Roman" w:cs="Times New Roman"/>
          <w:color w:val="auto"/>
          <w:sz w:val="24"/>
          <w:highlight w:val="none"/>
          <w:lang w:eastAsia="zh-CN"/>
        </w:rPr>
        <w:t>应急领导小组</w:t>
      </w:r>
      <w:r>
        <w:rPr>
          <w:rFonts w:hint="eastAsia" w:ascii="Times New Roman" w:hAnsi="Times New Roman" w:eastAsia="宋体" w:cs="Times New Roman"/>
          <w:color w:val="auto"/>
          <w:sz w:val="24"/>
          <w:highlight w:val="none"/>
        </w:rPr>
        <w:t>，组织专业组开展现场应急处置工作。</w:t>
      </w:r>
    </w:p>
    <w:p>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rPr>
        <w:t>应急办公室在经过应急领导小组组长许可后，在</w:t>
      </w:r>
      <w:r>
        <w:rPr>
          <w:rFonts w:hint="eastAsia" w:ascii="Times New Roman" w:hAnsi="Times New Roman" w:eastAsia="宋体" w:cs="Times New Roman"/>
          <w:color w:val="auto"/>
          <w:sz w:val="24"/>
          <w:highlight w:val="none"/>
          <w:lang w:val="en-US" w:eastAsia="zh-CN"/>
        </w:rPr>
        <w:t>突发缓环境</w:t>
      </w:r>
      <w:r>
        <w:rPr>
          <w:rFonts w:hint="eastAsia" w:ascii="Times New Roman" w:hAnsi="Times New Roman" w:eastAsia="宋体" w:cs="Times New Roman"/>
          <w:color w:val="auto"/>
          <w:sz w:val="24"/>
          <w:highlight w:val="none"/>
        </w:rPr>
        <w:t>事故发生1小时内向集团公司总值班室（应急协调办公室）、炼化板块、呼和浩特市、赛罕区报告，按照集团公司、炼化板块和政府应急管理部门业务管理要求，在汇报公司主要领导同意后，由公司职能部门负责对口报告。办公室通过后续报告及时反映事态进展，向集团公司、炼油与化工公司、地方政府应急管理部门提供进一步的情况和资料。</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发生本预案任何级别预警事件时，均要执行信息内部报告。当发生本预案预警事件时，现场人员立即向发生事件车间负责人报告，车间负责人接到现场人员报告时立即向安环部和生产部</w:t>
      </w:r>
      <w:r>
        <w:rPr>
          <w:rFonts w:hint="eastAsia" w:ascii="Times New Roman" w:hAnsi="Times New Roman" w:cs="Times New Roman"/>
          <w:color w:val="auto"/>
          <w:sz w:val="24"/>
          <w:highlight w:val="none"/>
        </w:rPr>
        <w:t>负责人</w:t>
      </w:r>
      <w:r>
        <w:rPr>
          <w:rFonts w:ascii="Times New Roman" w:hAnsi="Times New Roman" w:cs="Times New Roman"/>
          <w:color w:val="auto"/>
          <w:sz w:val="24"/>
          <w:highlight w:val="none"/>
        </w:rPr>
        <w:t>报告，同时报告公司</w:t>
      </w:r>
      <w:r>
        <w:rPr>
          <w:rFonts w:ascii="宋体" w:hAnsi="宋体" w:cs="Times New Roman"/>
          <w:color w:val="auto"/>
          <w:sz w:val="24"/>
          <w:highlight w:val="none"/>
        </w:rPr>
        <w:t>“环境应急领导小组”</w:t>
      </w:r>
      <w:r>
        <w:rPr>
          <w:rFonts w:ascii="Times New Roman" w:hAnsi="Times New Roman" w:cs="Times New Roman"/>
          <w:color w:val="auto"/>
          <w:sz w:val="24"/>
          <w:highlight w:val="none"/>
        </w:rPr>
        <w:t>。信息内部报告内容包括：</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(1)发生事件的区域（工段）名称、地点及时间；</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(2)事件类型（泄漏、火灾、爆炸）；</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(3)有无人员伤亡，有无被困待救的人员；</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(4)有无外泄量，有害物是否扩散到外环境，对周边单位及人群的个造成危害的程度；</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(5)现场已实施救援的措施，事件可能发展的趋势，救援人员有无采取防护措施，需要准备哪些救援器械及防护用具；</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(6)报警人员的姓名与联系方式，待接警人挂电话后再挂电话；</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(7)其它必要信息。</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信息内部报告程序见图</w:t>
      </w:r>
      <w:r>
        <w:rPr>
          <w:rFonts w:hint="eastAsia" w:ascii="Times New Roman" w:hAnsi="Times New Roman" w:cs="Times New Roman"/>
          <w:color w:val="auto"/>
          <w:sz w:val="24"/>
          <w:highlight w:val="none"/>
          <w:lang w:val="en-US" w:eastAsia="zh-CN"/>
        </w:rPr>
        <w:t>4.2-2</w:t>
      </w:r>
      <w:r>
        <w:rPr>
          <w:rFonts w:ascii="Times New Roman" w:hAnsi="Times New Roman" w:cs="Times New Roman"/>
          <w:color w:val="auto"/>
          <w:sz w:val="24"/>
          <w:highlight w:val="none"/>
        </w:rPr>
        <w:t>。</w:t>
      </w:r>
    </w:p>
    <w:p>
      <w:pPr>
        <w:pStyle w:val="28"/>
        <w:spacing w:line="240" w:lineRule="auto"/>
        <w:rPr>
          <w:rFonts w:hint="eastAsia" w:eastAsia="宋体"/>
          <w:lang w:eastAsia="zh-CN"/>
        </w:rPr>
      </w:pPr>
      <w:r>
        <w:rPr>
          <w:rFonts w:hint="eastAsia" w:eastAsia="宋体"/>
          <w:lang w:eastAsia="zh-CN"/>
        </w:rPr>
        <w:drawing>
          <wp:inline distT="0" distB="0" distL="114300" distR="114300">
            <wp:extent cx="4457700" cy="5029200"/>
            <wp:effectExtent l="0" t="0" r="0" b="0"/>
            <wp:docPr id="8" name="图片 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
                    <pic:cNvPicPr>
                      <a:picLocks noChangeAspect="1"/>
                    </pic:cNvPicPr>
                  </pic:nvPicPr>
                  <pic:blipFill>
                    <a:blip r:embed="rId11"/>
                    <a:stretch>
                      <a:fillRect/>
                    </a:stretch>
                  </pic:blipFill>
                  <pic:spPr>
                    <a:xfrm>
                      <a:off x="0" y="0"/>
                      <a:ext cx="4457700" cy="5029200"/>
                    </a:xfrm>
                    <a:prstGeom prst="rect">
                      <a:avLst/>
                    </a:prstGeom>
                  </pic:spPr>
                </pic:pic>
              </a:graphicData>
            </a:graphic>
          </wp:inline>
        </w:drawing>
      </w:r>
    </w:p>
    <w:p>
      <w:pPr>
        <w:bidi w:val="0"/>
        <w:rPr>
          <w:rFonts w:hint="eastAsia"/>
          <w:lang w:val="en-US" w:eastAsia="zh-CN"/>
        </w:rPr>
      </w:pPr>
      <w:bookmarkStart w:id="292" w:name="_Toc11351"/>
      <w:bookmarkStart w:id="293" w:name="_Toc27832"/>
      <w:bookmarkStart w:id="294" w:name="_Toc17004"/>
      <w:bookmarkStart w:id="295" w:name="_Toc478820608"/>
      <w:bookmarkStart w:id="296" w:name="_Toc8726"/>
      <w:bookmarkStart w:id="297" w:name="_Toc8039"/>
      <w:bookmarkStart w:id="298" w:name="_Toc27188"/>
      <w:bookmarkStart w:id="299" w:name="_Toc13015"/>
    </w:p>
    <w:p>
      <w:pPr>
        <w:jc w:val="center"/>
        <w:rPr>
          <w:rFonts w:ascii="Times New Roman" w:hAnsi="Times New Roman" w:eastAsia="黑体" w:cs="Times New Roman"/>
          <w:bCs/>
          <w:color w:val="auto"/>
          <w:sz w:val="24"/>
          <w:szCs w:val="24"/>
          <w:highlight w:val="none"/>
        </w:rPr>
      </w:pPr>
    </w:p>
    <w:p>
      <w:pPr>
        <w:pStyle w:val="16"/>
        <w:spacing w:before="0" w:beforeAutospacing="0" w:after="0" w:afterAutospacing="0"/>
        <w:jc w:val="center"/>
        <w:rPr>
          <w:rFonts w:hint="eastAsia" w:ascii="Times New Roman" w:hAnsi="宋体" w:eastAsia="宋体" w:cs="Times New Roman"/>
          <w:b/>
          <w:bCs/>
          <w:color w:val="auto"/>
          <w:sz w:val="24"/>
          <w:lang w:val="en-US" w:eastAsia="zh-CN"/>
        </w:rPr>
      </w:pPr>
      <w:r>
        <w:rPr>
          <w:rFonts w:hint="eastAsia" w:ascii="Times New Roman" w:hAnsi="宋体" w:eastAsia="宋体" w:cs="Times New Roman"/>
          <w:b/>
          <w:bCs/>
          <w:color w:val="auto"/>
          <w:sz w:val="24"/>
          <w:lang w:val="en-US" w:eastAsia="zh-CN"/>
        </w:rPr>
        <w:t>图4.2-2  信息内部报告程序图</w:t>
      </w:r>
    </w:p>
    <w:p>
      <w:pPr>
        <w:pStyle w:val="5"/>
        <w:bidi w:val="0"/>
        <w:rPr>
          <w:rFonts w:hint="default"/>
          <w:lang w:val="en-US" w:eastAsia="zh-CN"/>
        </w:rPr>
      </w:pPr>
      <w:r>
        <w:rPr>
          <w:rFonts w:hint="eastAsia"/>
          <w:lang w:val="en-US" w:eastAsia="zh-CN"/>
        </w:rPr>
        <w:t>4</w:t>
      </w:r>
      <w:r>
        <w:rPr>
          <w:rFonts w:hint="default"/>
          <w:lang w:val="en-US" w:eastAsia="zh-CN"/>
        </w:rPr>
        <w:t>.</w:t>
      </w:r>
      <w:r>
        <w:rPr>
          <w:rFonts w:hint="eastAsia"/>
          <w:lang w:val="en-US" w:eastAsia="zh-CN"/>
        </w:rPr>
        <w:t>2.3</w:t>
      </w:r>
      <w:r>
        <w:rPr>
          <w:rFonts w:hint="default"/>
          <w:lang w:val="en-US" w:eastAsia="zh-CN"/>
        </w:rPr>
        <w:t>.2信息上报</w:t>
      </w:r>
      <w:bookmarkEnd w:id="292"/>
      <w:bookmarkEnd w:id="293"/>
      <w:bookmarkEnd w:id="294"/>
      <w:bookmarkEnd w:id="295"/>
      <w:bookmarkEnd w:id="296"/>
      <w:bookmarkEnd w:id="297"/>
      <w:bookmarkEnd w:id="298"/>
      <w:bookmarkEnd w:id="299"/>
    </w:p>
    <w:p>
      <w:pPr>
        <w:spacing w:line="360" w:lineRule="auto"/>
        <w:ind w:firstLine="480" w:firstLineChars="200"/>
        <w:rPr>
          <w:rFonts w:ascii="Times New Roman" w:hAnsi="Times New Roman" w:cs="Times New Roman"/>
          <w:color w:val="auto"/>
          <w:sz w:val="24"/>
          <w:highlight w:val="none"/>
        </w:rPr>
      </w:pPr>
      <w:bookmarkStart w:id="300" w:name="_Toc27972"/>
      <w:bookmarkStart w:id="301" w:name="_Toc3226"/>
      <w:bookmarkStart w:id="302" w:name="_Toc22132"/>
      <w:bookmarkStart w:id="303" w:name="_Toc25171"/>
      <w:bookmarkStart w:id="304" w:name="_Toc6231"/>
      <w:bookmarkStart w:id="305" w:name="_Toc478820609"/>
      <w:bookmarkStart w:id="306" w:name="_Toc30018"/>
      <w:bookmarkStart w:id="307" w:name="_Toc6470"/>
      <w:r>
        <w:rPr>
          <w:rFonts w:ascii="Times New Roman" w:hAnsi="Times New Roman" w:cs="Times New Roman"/>
          <w:color w:val="auto"/>
          <w:sz w:val="24"/>
          <w:highlight w:val="none"/>
        </w:rPr>
        <w:t>发生本预案Ⅰ~</w:t>
      </w:r>
      <w:r>
        <w:rPr>
          <w:rFonts w:hint="default" w:ascii="Times New Roman" w:hAnsi="Times New Roman" w:eastAsia="宋体" w:cs="Times New Roman"/>
          <w:sz w:val="24"/>
          <w:lang w:val="zh-CN"/>
        </w:rPr>
        <w:t>Ⅲ</w:t>
      </w:r>
      <w:r>
        <w:rPr>
          <w:rFonts w:ascii="Times New Roman" w:hAnsi="Times New Roman" w:cs="Times New Roman"/>
          <w:color w:val="auto"/>
          <w:sz w:val="24"/>
          <w:highlight w:val="none"/>
        </w:rPr>
        <w:t>级预警事件时均执行信息上报。公司</w:t>
      </w:r>
      <w:r>
        <w:rPr>
          <w:rFonts w:ascii="宋体" w:hAnsi="宋体" w:cs="Times New Roman"/>
          <w:color w:val="auto"/>
          <w:sz w:val="24"/>
          <w:highlight w:val="none"/>
        </w:rPr>
        <w:t>“环境应急领导小组”</w:t>
      </w:r>
      <w:r>
        <w:rPr>
          <w:rFonts w:ascii="Times New Roman" w:hAnsi="Times New Roman" w:cs="Times New Roman"/>
          <w:color w:val="auto"/>
          <w:sz w:val="24"/>
          <w:highlight w:val="none"/>
        </w:rPr>
        <w:t>应在信息内部报告的基础上，在1小时内向呼和浩特市生态环境局、消防大队请求救援的信息报告。</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初报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(2)续报</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企业依据现场事态发展情况再进行续报。</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企业信息上报内容如下：</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(1)发生事件的单位名称、地点和时间；</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(2)事件类型(火灾、爆炸、泄漏等)，对周边环境影响的范围，是否影响到居民聚居区、学校、医院等敏感区域和敏感人群；</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(3)主要污染物及其外泄量，是否已影响到大气、地表水和土壤；</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(4)是否对饮用水水源保护区造成影响；</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(5)有无人员伤亡，有无被困待救的人员，人员数量；</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(6)是否会对饮用水水源保护区造成影响，是否涉及重金属类污染；</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(7)社会影响如何，是否会因环境污染引发群体性事件；</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(8)事件单位联系人姓名和联系电话；</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(9)接受报告单位和部门要求报告的其他内容。</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企业信息上报方式如下：</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应当采用传真、网络、邮寄和面呈等方式书面报告；情况紧急时，初报可通过电话报告，但应当及时补充书面报告(书面报告中应当载明突发环境事件报告单位、报告签发人、联系人及联系方式等内容，并尽可能提供地图、图片以及相关的多媒体资料)。</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(三)信息通报</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发生本预案Ⅰ~Ⅳ级预警的环境事件，可能造成大气、水体（地表水或地下水）及土壤污染，大气污染物已向下风向扩散，可能影响周边环境保护目标的人群，应执行信息通报。信息通报是协助人民政府向周边可能受影响的单位、人群和新闻媒体报告。</w:t>
      </w:r>
    </w:p>
    <w:p>
      <w:pPr>
        <w:spacing w:line="360" w:lineRule="auto"/>
        <w:ind w:firstLine="480" w:firstLineChars="200"/>
        <w:rPr>
          <w:rFonts w:hint="eastAsia" w:ascii="Times New Roman" w:hAnsi="Times New Roman" w:cs="Times New Roman"/>
          <w:color w:val="auto"/>
          <w:sz w:val="24"/>
          <w:highlight w:val="none"/>
        </w:rPr>
      </w:pPr>
      <w:r>
        <w:rPr>
          <w:rFonts w:ascii="Times New Roman" w:hAnsi="Times New Roman" w:cs="Times New Roman"/>
          <w:color w:val="auto"/>
          <w:sz w:val="24"/>
          <w:highlight w:val="none"/>
        </w:rPr>
        <w:t>企业信息通报内容如下：</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(1)发生事件的单位名称，联系人姓名和联系电话等；</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(2)主要污染物及其对人体和设备的影响，应采取什么应急措施和预防措施；</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(3)发生事件的类型（火灾、爆炸、泄漏等），需要采取什么应急措施和预防措施；</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(4)人员撤离路线、安置地点和联系人电话等信息，个人防护措施；</w:t>
      </w:r>
    </w:p>
    <w:p>
      <w:pPr>
        <w:spacing w:line="360" w:lineRule="auto"/>
        <w:ind w:firstLine="480" w:firstLineChars="200"/>
        <w:rPr>
          <w:rFonts w:hint="eastAsia" w:ascii="Times New Roman" w:hAnsi="Times New Roman" w:cs="Times New Roman"/>
          <w:color w:val="auto"/>
          <w:sz w:val="24"/>
          <w:highlight w:val="none"/>
        </w:rPr>
      </w:pPr>
      <w:r>
        <w:rPr>
          <w:rFonts w:ascii="Times New Roman" w:hAnsi="Times New Roman" w:cs="Times New Roman"/>
          <w:color w:val="auto"/>
          <w:sz w:val="24"/>
          <w:highlight w:val="none"/>
        </w:rPr>
        <w:t>(5)需向社会通报的其他事宜。</w:t>
      </w:r>
    </w:p>
    <w:p>
      <w:pPr>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非正常工况下应对措施：</w:t>
      </w:r>
    </w:p>
    <w:p>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非正常工况下，且情况紧急时， 事故现场有关人员可以直接向事故发生地区级以上人民政府安全生产监督管理部门、应急部门、生态环境部门和负有安全生产监督管理职责的有关部门报告。</w:t>
      </w:r>
    </w:p>
    <w:p>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(四)处理结果报告</w:t>
      </w:r>
    </w:p>
    <w:p>
      <w:pPr>
        <w:spacing w:line="360" w:lineRule="auto"/>
        <w:ind w:firstLine="480" w:firstLineChars="200"/>
        <w:rPr>
          <w:rFonts w:hint="eastAsia" w:ascii="Times New Roman" w:hAnsi="Times New Roman" w:cs="Times New Roman"/>
          <w:color w:val="auto"/>
          <w:sz w:val="24"/>
          <w:highlight w:val="none"/>
        </w:rPr>
      </w:pPr>
      <w:r>
        <w:rPr>
          <w:rFonts w:ascii="Times New Roman" w:hAnsi="Times New Roman" w:cs="Times New Roman"/>
          <w:color w:val="auto"/>
          <w:sz w:val="24"/>
          <w:highlight w:val="none"/>
        </w:rPr>
        <w:t>处理结果报告应当在初报和续报的基础上，报告处理突发环境事件的措施、过程和结果，突发环境事件潜在或者间接危害以及损失、社会影响、处理后的遗留问题、责任追究等详细情况。处理结果报告在突发环境事件处理完毕后上报</w:t>
      </w:r>
      <w:r>
        <w:rPr>
          <w:rFonts w:hint="eastAsia" w:ascii="Times New Roman" w:hAnsi="Times New Roman" w:cs="Times New Roman"/>
          <w:color w:val="auto"/>
          <w:sz w:val="24"/>
          <w:highlight w:val="none"/>
        </w:rPr>
        <w:t>呼和浩特市生态环境局</w:t>
      </w:r>
      <w:r>
        <w:rPr>
          <w:rFonts w:ascii="Times New Roman" w:hAnsi="Times New Roman" w:cs="Times New Roman"/>
          <w:color w:val="auto"/>
          <w:sz w:val="24"/>
          <w:highlight w:val="none"/>
        </w:rPr>
        <w:t>及以上人民政府</w:t>
      </w:r>
      <w:r>
        <w:rPr>
          <w:rFonts w:hint="eastAsia" w:ascii="Times New Roman" w:hAnsi="Times New Roman" w:cs="Times New Roman"/>
          <w:color w:val="auto"/>
          <w:sz w:val="24"/>
          <w:highlight w:val="none"/>
        </w:rPr>
        <w:t>生态环境</w:t>
      </w:r>
      <w:r>
        <w:rPr>
          <w:rFonts w:ascii="Times New Roman" w:hAnsi="Times New Roman" w:cs="Times New Roman"/>
          <w:color w:val="auto"/>
          <w:sz w:val="24"/>
          <w:highlight w:val="none"/>
        </w:rPr>
        <w:t>主管部门。</w:t>
      </w:r>
    </w:p>
    <w:p>
      <w:pPr>
        <w:pStyle w:val="5"/>
        <w:bidi w:val="0"/>
        <w:rPr>
          <w:rFonts w:hint="default"/>
          <w:lang w:val="en-US" w:eastAsia="zh-CN"/>
        </w:rPr>
      </w:pPr>
      <w:r>
        <w:rPr>
          <w:rFonts w:hint="eastAsia"/>
          <w:lang w:val="en-US" w:eastAsia="zh-CN"/>
        </w:rPr>
        <w:t>4</w:t>
      </w:r>
      <w:r>
        <w:rPr>
          <w:rFonts w:hint="default"/>
          <w:lang w:val="en-US" w:eastAsia="zh-CN"/>
        </w:rPr>
        <w:t>.</w:t>
      </w:r>
      <w:r>
        <w:rPr>
          <w:rFonts w:hint="eastAsia"/>
          <w:lang w:val="en-US" w:eastAsia="zh-CN"/>
        </w:rPr>
        <w:t>2.3.</w:t>
      </w:r>
      <w:r>
        <w:rPr>
          <w:rFonts w:hint="default"/>
          <w:lang w:val="en-US" w:eastAsia="zh-CN"/>
        </w:rPr>
        <w:t>3信息通报</w:t>
      </w:r>
      <w:bookmarkEnd w:id="300"/>
      <w:bookmarkEnd w:id="301"/>
      <w:bookmarkEnd w:id="302"/>
      <w:bookmarkEnd w:id="303"/>
      <w:bookmarkEnd w:id="304"/>
      <w:bookmarkEnd w:id="305"/>
      <w:bookmarkEnd w:id="306"/>
      <w:bookmarkEnd w:id="307"/>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⑴通报范围</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当突发环境事件发生后，</w:t>
      </w:r>
      <w:r>
        <w:rPr>
          <w:rFonts w:hint="eastAsia" w:ascii="Times New Roman" w:hAnsi="Times New Roman" w:cs="Times New Roman"/>
          <w:sz w:val="24"/>
          <w:lang w:val="en-US" w:eastAsia="zh-CN"/>
        </w:rPr>
        <w:t>中国石油天然气股份有限公司呼和浩特石化分公司</w:t>
      </w:r>
      <w:r>
        <w:rPr>
          <w:rFonts w:hint="default" w:ascii="Times New Roman" w:hAnsi="Times New Roman" w:eastAsia="宋体" w:cs="Times New Roman"/>
          <w:sz w:val="24"/>
        </w:rPr>
        <w:t>向当地消防部门、医疗部门等政府救援部门发出通报，以尽快取得救援。</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⑵通报方式、方法</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厂区人员通报：采取直接通知的方式，通过</w:t>
      </w:r>
      <w:r>
        <w:rPr>
          <w:rFonts w:hint="eastAsia" w:ascii="Times New Roman" w:hAnsi="Times New Roman" w:cs="Times New Roman"/>
          <w:sz w:val="24"/>
          <w:lang w:val="en-US" w:eastAsia="zh-CN"/>
        </w:rPr>
        <w:t>中国石油天然气股份有限公司呼和浩特石化分公司</w:t>
      </w:r>
      <w:r>
        <w:rPr>
          <w:rFonts w:hint="default" w:ascii="Times New Roman" w:hAnsi="Times New Roman" w:eastAsia="宋体" w:cs="Times New Roman"/>
          <w:sz w:val="24"/>
        </w:rPr>
        <w:t>突发事件联系网络、电话、广播等，以电话通知为主，及时通知厂区人员；若电话沟通不畅，须派出专人前往各车间部门进行通知，通知的同时做好记录，记录接警者的姓名、职务、时间等基本信息。</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外部单位通</w:t>
      </w:r>
      <w:r>
        <w:rPr>
          <w:rFonts w:hint="default" w:ascii="Times New Roman" w:hAnsi="Times New Roman" w:eastAsia="宋体" w:cs="Times New Roman"/>
          <w:color w:val="auto"/>
          <w:sz w:val="24"/>
        </w:rPr>
        <w:t>报：由</w:t>
      </w:r>
      <w:r>
        <w:rPr>
          <w:rFonts w:hint="eastAsia" w:ascii="Times New Roman" w:hAnsi="Times New Roman" w:cs="Times New Roman"/>
          <w:color w:val="auto"/>
          <w:sz w:val="24"/>
          <w:lang w:val="en-US" w:eastAsia="zh-CN"/>
        </w:rPr>
        <w:t>中国石油天然气股份有限公司呼和浩特石化分公司</w:t>
      </w:r>
      <w:r>
        <w:rPr>
          <w:rFonts w:hint="default" w:ascii="Times New Roman" w:hAnsi="Times New Roman" w:eastAsia="宋体" w:cs="Times New Roman"/>
          <w:color w:val="auto"/>
          <w:sz w:val="24"/>
        </w:rPr>
        <w:t>汇报当地政府，当地政府对可能受到影响的居民和公众采取通知社区或公共场所管理机</w:t>
      </w:r>
      <w:r>
        <w:rPr>
          <w:rFonts w:hint="default" w:ascii="Times New Roman" w:hAnsi="Times New Roman" w:eastAsia="宋体" w:cs="Times New Roman"/>
          <w:sz w:val="24"/>
        </w:rPr>
        <w:t>构的方式进行。</w:t>
      </w:r>
      <w:r>
        <w:rPr>
          <w:rFonts w:hint="eastAsia" w:ascii="Times New Roman" w:hAnsi="Times New Roman" w:cs="Times New Roman"/>
          <w:sz w:val="24"/>
          <w:lang w:val="en-US" w:eastAsia="zh-CN"/>
        </w:rPr>
        <w:t>中国石油天然气股份有限公司呼和浩特石化分公司</w:t>
      </w:r>
      <w:r>
        <w:rPr>
          <w:rFonts w:hint="default" w:ascii="Times New Roman" w:hAnsi="Times New Roman" w:eastAsia="宋体" w:cs="Times New Roman"/>
          <w:sz w:val="24"/>
        </w:rPr>
        <w:t>同时要做好配合工作。</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⑶通报内容</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①事故单位，时间、地点、报警人和联系方式；</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②事故初步原因；引发事故的物质名称、数量及存在状态；</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③事故类型（包括火灾、爆炸、大气污染、水体污染等）；</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④危害程度（是否污染大气或水体、人员受伤情况、设施和财产损失情况等）、影响范围；</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⑤周边情况，交通路线，居民疏散方向、路线、时限要求和注意事项，对救援的要求等；</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⑥应急物资的发放地点，紧急联系人和联系方式，并对特殊情况者提供必要的帮助。</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⑷请求援助</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向救援单位发出求援信息，主要利用救援单位已经建立的完善的求助方式进行，如火警119、急救120，其他外部联系部门及联系人联系电话见4.3报警、通讯联络方式。</w:t>
      </w:r>
    </w:p>
    <w:p>
      <w:pPr>
        <w:pStyle w:val="3"/>
        <w:bidi w:val="0"/>
        <w:rPr>
          <w:rFonts w:hint="default"/>
        </w:rPr>
      </w:pPr>
      <w:bookmarkStart w:id="308" w:name="_Toc9340"/>
      <w:bookmarkStart w:id="309" w:name="_Toc11208"/>
      <w:bookmarkStart w:id="310" w:name="_Toc19392"/>
      <w:bookmarkStart w:id="311" w:name="_Toc3790"/>
      <w:bookmarkStart w:id="312" w:name="_Toc21107"/>
      <w:bookmarkStart w:id="313" w:name="_Toc25500"/>
      <w:bookmarkStart w:id="314" w:name="_Toc478820598"/>
      <w:bookmarkStart w:id="315" w:name="_Toc7012"/>
      <w:bookmarkStart w:id="316" w:name="_Toc23266"/>
      <w:bookmarkStart w:id="317" w:name="_Toc30865"/>
      <w:bookmarkStart w:id="318" w:name="_Toc4183"/>
      <w:bookmarkStart w:id="319" w:name="_Toc8630"/>
      <w:bookmarkStart w:id="320" w:name="_Toc22233"/>
      <w:bookmarkStart w:id="321" w:name="_Toc13930"/>
      <w:r>
        <w:rPr>
          <w:rFonts w:hint="eastAsia"/>
          <w:lang w:val="en-US" w:eastAsia="zh-CN"/>
        </w:rPr>
        <w:t>4</w:t>
      </w:r>
      <w:r>
        <w:rPr>
          <w:rFonts w:hint="default"/>
        </w:rPr>
        <w:t>.3报警、通讯联络方式</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24小时应急值守电话</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火警电话：119</w:t>
      </w:r>
      <w:r>
        <w:rPr>
          <w:rFonts w:hint="eastAsia" w:ascii="Times New Roman" w:hAnsi="Times New Roman" w:cs="Times New Roman"/>
          <w:color w:val="auto"/>
          <w:sz w:val="24"/>
          <w:lang w:val="en-US" w:eastAsia="zh-CN"/>
        </w:rPr>
        <w:t xml:space="preserve">    </w:t>
      </w:r>
      <w:r>
        <w:rPr>
          <w:rFonts w:hint="default" w:ascii="Times New Roman" w:hAnsi="Times New Roman" w:eastAsia="宋体" w:cs="Times New Roman"/>
          <w:color w:val="auto"/>
          <w:sz w:val="24"/>
        </w:rPr>
        <w:t>急救电话：120</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（2）24小时有效内部电话</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859"/>
        <w:gridCol w:w="1302"/>
        <w:gridCol w:w="2647"/>
        <w:gridCol w:w="1055"/>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应急部门</w:t>
            </w: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职务</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姓名</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职务</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办公电话</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restar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应急领</w:t>
            </w:r>
          </w:p>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导小组</w:t>
            </w: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刘</w:t>
            </w:r>
            <w:r>
              <w:rPr>
                <w:rFonts w:hint="eastAsia" w:ascii="Times New Roman" w:hAnsi="Times New Roman" w:cs="Times New Roman"/>
                <w:bCs/>
                <w:sz w:val="21"/>
                <w:szCs w:val="21"/>
                <w:lang w:val="en-US" w:eastAsia="zh-CN"/>
              </w:rPr>
              <w:t>振宏</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执行董事、党委书记</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335100</w:t>
            </w:r>
            <w:r>
              <w:rPr>
                <w:rFonts w:hint="eastAsia" w:ascii="Times New Roman" w:hAnsi="Times New Roman" w:cs="Times New Roman"/>
                <w:bCs/>
                <w:sz w:val="21"/>
                <w:szCs w:val="21"/>
                <w:lang w:val="en-US" w:eastAsia="zh-CN"/>
              </w:rPr>
              <w:t>1</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w:t>
            </w:r>
            <w:r>
              <w:rPr>
                <w:rFonts w:hint="eastAsia" w:ascii="Times New Roman" w:hAnsi="Times New Roman" w:cs="Times New Roman"/>
                <w:bCs/>
                <w:sz w:val="21"/>
                <w:szCs w:val="21"/>
                <w:lang w:val="en-US" w:eastAsia="zh-CN"/>
              </w:rPr>
              <w:t>70</w:t>
            </w:r>
            <w:r>
              <w:rPr>
                <w:rFonts w:ascii="Times New Roman" w:hAnsi="Times New Roman" w:eastAsia="宋体" w:cs="Times New Roman"/>
                <w:bCs/>
                <w:sz w:val="21"/>
                <w:szCs w:val="21"/>
              </w:rPr>
              <w:t>471</w:t>
            </w:r>
            <w:r>
              <w:rPr>
                <w:rFonts w:hint="eastAsia" w:ascii="Times New Roman" w:hAnsi="Times New Roman" w:cs="Times New Roman"/>
                <w:bCs/>
                <w:sz w:val="21"/>
                <w:szCs w:val="21"/>
                <w:lang w:val="en-US" w:eastAsia="zh-CN"/>
              </w:rPr>
              <w:t>4467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胡晓荣</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总经理、党委副书记</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3351350</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15391169932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高耀廷</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党委委员、副总经理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016</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18995067616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刘树青</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党委委员、副总经理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311</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13836909808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王海波</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党委委员、纪委书记</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008</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13999283639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贺 健</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党委委员、总会计师</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816</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18708457049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杨志和</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党委委员、副总经理、安全总监</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671</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17387996779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副组长</w:t>
            </w:r>
          </w:p>
        </w:tc>
        <w:tc>
          <w:tcPr>
            <w:tcW w:w="764" w:type="pct"/>
            <w:noWrap w:val="0"/>
            <w:vAlign w:val="center"/>
          </w:tcPr>
          <w:p>
            <w:pPr>
              <w:pStyle w:val="16"/>
              <w:spacing w:beforeAutospacing="0" w:afterAutospacing="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郑盛</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t>党委委员、副总经理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3351080</w:t>
            </w:r>
          </w:p>
        </w:tc>
        <w:tc>
          <w:tcPr>
            <w:tcW w:w="932" w:type="pct"/>
            <w:noWrap w:val="0"/>
            <w:vAlign w:val="center"/>
          </w:tcPr>
          <w:p>
            <w:pPr>
              <w:pStyle w:val="16"/>
              <w:spacing w:beforeAutospacing="0" w:afterAutospacing="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18500825619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王钢锋</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ascii="Times New Roman" w:hAnsi="Times New Roman" w:eastAsia="宋体" w:cs="Times New Roman"/>
                <w:bCs/>
                <w:sz w:val="21"/>
                <w:szCs w:val="21"/>
              </w:rPr>
              <w:t>副总工程师</w:t>
            </w:r>
            <w:r>
              <w:rPr>
                <w:rFonts w:hint="eastAsia"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规划与科技信息部经理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3351409</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18147162323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蒋 雨</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安全副总监</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3351196</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13947122315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于成林</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ascii="Times New Roman" w:hAnsi="Times New Roman" w:eastAsia="宋体" w:cs="Times New Roman"/>
                <w:bCs/>
                <w:sz w:val="21"/>
                <w:szCs w:val="21"/>
              </w:rPr>
              <w:t>副总工程师</w:t>
            </w:r>
            <w:r>
              <w:rPr>
                <w:rFonts w:hint="eastAsia"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生产运行部经理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3351108</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13804716761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highlight w:val="none"/>
              </w:rPr>
              <w:t>王建军</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highlight w:val="none"/>
              </w:rPr>
              <w:t>公司级专家</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3351039</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13947102407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郭 海</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公司级专家</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3351043</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13847107337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夏建平</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公司级专家</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3351599</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13948190802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sz w:val="21"/>
                <w:szCs w:val="21"/>
                <w:lang w:eastAsia="zh-CN"/>
              </w:rPr>
            </w:pPr>
            <w:r>
              <w:rPr>
                <w:rFonts w:hint="eastAsia" w:ascii="Times New Roman" w:hAnsi="Times New Roman" w:eastAsia="宋体" w:cs="Times New Roman"/>
                <w:bCs/>
                <w:sz w:val="21"/>
                <w:szCs w:val="21"/>
                <w:lang w:eastAsia="zh-CN"/>
              </w:rPr>
              <w:t>迟洪君</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办公室</w:t>
            </w:r>
            <w:r>
              <w:rPr>
                <w:rFonts w:hint="eastAsia" w:ascii="Times New Roman" w:hAnsi="Times New Roman" w:cs="Times New Roman"/>
                <w:bCs/>
                <w:sz w:val="21"/>
                <w:szCs w:val="21"/>
                <w:lang w:val="en-US" w:eastAsia="zh-CN"/>
              </w:rPr>
              <w:t>副</w:t>
            </w:r>
            <w:r>
              <w:rPr>
                <w:rFonts w:ascii="Times New Roman" w:hAnsi="Times New Roman" w:eastAsia="宋体" w:cs="Times New Roman"/>
                <w:bCs/>
                <w:sz w:val="21"/>
                <w:szCs w:val="21"/>
              </w:rPr>
              <w:t>主任</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3351103</w:t>
            </w:r>
          </w:p>
        </w:tc>
        <w:tc>
          <w:tcPr>
            <w:tcW w:w="932"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15184731696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陈源</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党委组织部副经理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049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13674830186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cs="Times New Roman"/>
                <w:bCs/>
                <w:sz w:val="21"/>
                <w:szCs w:val="21"/>
                <w:highlight w:val="none"/>
                <w:lang w:val="en-US" w:eastAsia="zh-CN"/>
              </w:rPr>
              <w:t>王雪</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财务</w:t>
            </w:r>
            <w:r>
              <w:rPr>
                <w:rFonts w:hint="eastAsia" w:ascii="Times New Roman" w:hAnsi="Times New Roman" w:cs="Times New Roman"/>
                <w:bCs/>
                <w:sz w:val="21"/>
                <w:szCs w:val="21"/>
                <w:highlight w:val="none"/>
                <w:lang w:val="en-US" w:eastAsia="zh-CN"/>
              </w:rPr>
              <w:t>部经理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786</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15848922895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古正龙</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highlight w:val="none"/>
              </w:rPr>
              <w:t>企管法规</w:t>
            </w:r>
            <w:r>
              <w:rPr>
                <w:rFonts w:hint="eastAsia" w:ascii="Times New Roman" w:hAnsi="Times New Roman" w:cs="Times New Roman"/>
                <w:bCs/>
                <w:sz w:val="21"/>
                <w:szCs w:val="21"/>
                <w:highlight w:val="none"/>
                <w:lang w:val="en-US" w:eastAsia="zh-CN"/>
              </w:rPr>
              <w:t>部经理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473</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13</w:t>
            </w:r>
            <w:r>
              <w:rPr>
                <w:rFonts w:hint="eastAsia" w:ascii="Times New Roman" w:hAnsi="Times New Roman" w:cs="Times New Roman"/>
                <w:bCs/>
                <w:sz w:val="21"/>
                <w:szCs w:val="21"/>
                <w:lang w:val="en-US" w:eastAsia="zh-CN"/>
              </w:rPr>
              <w:t>739912597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杨立文</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eastAsia="宋体" w:cs="Times New Roman"/>
                <w:bCs/>
                <w:sz w:val="21"/>
                <w:szCs w:val="21"/>
              </w:rPr>
              <w:t>工会副主席、</w:t>
            </w:r>
            <w:r>
              <w:rPr>
                <w:rFonts w:ascii="Times New Roman" w:hAnsi="Times New Roman" w:eastAsia="宋体" w:cs="Times New Roman"/>
                <w:bCs/>
                <w:sz w:val="21"/>
                <w:szCs w:val="21"/>
              </w:rPr>
              <w:t>党群工作</w:t>
            </w:r>
            <w:r>
              <w:rPr>
                <w:rFonts w:hint="eastAsia" w:ascii="Times New Roman" w:hAnsi="Times New Roman" w:eastAsia="宋体" w:cs="Times New Roman"/>
                <w:bCs/>
                <w:sz w:val="21"/>
                <w:szCs w:val="21"/>
                <w:lang w:val="en-US" w:eastAsia="zh-CN"/>
              </w:rPr>
              <w:t>部</w:t>
            </w:r>
            <w:r>
              <w:rPr>
                <w:rFonts w:hint="eastAsia" w:ascii="Times New Roman" w:hAnsi="Times New Roman" w:cs="Times New Roman"/>
                <w:bCs/>
                <w:sz w:val="21"/>
                <w:szCs w:val="21"/>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246</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13354719799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田志广</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纪委副书记、</w:t>
            </w:r>
            <w:r>
              <w:rPr>
                <w:rFonts w:hint="eastAsia" w:ascii="Times New Roman" w:hAnsi="Times New Roman" w:cs="Times New Roman"/>
                <w:bCs/>
                <w:sz w:val="21"/>
                <w:szCs w:val="21"/>
                <w:lang w:val="en-US" w:eastAsia="zh-CN"/>
              </w:rPr>
              <w:t>纪委办公室</w:t>
            </w:r>
            <w:r>
              <w:rPr>
                <w:rFonts w:ascii="Times New Roman" w:hAnsi="Times New Roman" w:eastAsia="宋体" w:cs="Times New Roman"/>
                <w:bCs/>
                <w:sz w:val="21"/>
                <w:szCs w:val="21"/>
              </w:rPr>
              <w:t>主任</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3351037</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15203412388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张勇</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质量健康安全环保部经理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3351704</w:t>
            </w:r>
          </w:p>
        </w:tc>
        <w:tc>
          <w:tcPr>
            <w:tcW w:w="932" w:type="pct"/>
            <w:noWrap w:val="0"/>
            <w:vAlign w:val="center"/>
          </w:tcPr>
          <w:p>
            <w:pPr>
              <w:pStyle w:val="16"/>
              <w:spacing w:beforeAutospacing="0" w:afterAutospacing="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18941367420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cs="Times New Roman"/>
                <w:bCs/>
                <w:sz w:val="21"/>
                <w:szCs w:val="21"/>
                <w:highlight w:val="none"/>
                <w:lang w:val="en-US" w:eastAsia="zh-CN"/>
              </w:rPr>
              <w:t>高文炳</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机动</w:t>
            </w:r>
            <w:r>
              <w:rPr>
                <w:rFonts w:hint="eastAsia" w:ascii="Times New Roman" w:hAnsi="Times New Roman" w:cs="Times New Roman"/>
                <w:bCs/>
                <w:sz w:val="21"/>
                <w:szCs w:val="21"/>
                <w:highlight w:val="none"/>
                <w:lang w:val="en-US" w:eastAsia="zh-CN"/>
              </w:rPr>
              <w:t>设备部经理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528</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13948433105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郭晓光</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物资采购部</w:t>
            </w:r>
            <w:r>
              <w:rPr>
                <w:rFonts w:hint="eastAsia" w:ascii="Times New Roman" w:hAnsi="Times New Roman" w:cs="Times New Roman"/>
                <w:bCs/>
                <w:sz w:val="21"/>
                <w:szCs w:val="21"/>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059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18947915933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耿雄英</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营销调运部</w:t>
            </w:r>
            <w:r>
              <w:rPr>
                <w:rFonts w:hint="eastAsia" w:ascii="Times New Roman" w:hAnsi="Times New Roman" w:eastAsia="宋体" w:cs="Times New Roman"/>
                <w:bCs/>
                <w:sz w:val="21"/>
                <w:szCs w:val="21"/>
                <w:highlight w:val="none"/>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689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13948100575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刘文龙</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highlight w:val="none"/>
                <w:lang w:val="en-US" w:eastAsia="zh-CN"/>
              </w:rPr>
              <w:t>工程管理部副</w:t>
            </w:r>
            <w:r>
              <w:rPr>
                <w:rFonts w:hint="eastAsia" w:ascii="Times New Roman" w:hAnsi="Times New Roman" w:cs="Times New Roman"/>
                <w:bCs/>
                <w:sz w:val="21"/>
                <w:szCs w:val="21"/>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460</w:t>
            </w:r>
          </w:p>
        </w:tc>
        <w:tc>
          <w:tcPr>
            <w:tcW w:w="932"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13664743042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耿雄英</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营销调运部</w:t>
            </w:r>
            <w:r>
              <w:rPr>
                <w:rFonts w:hint="eastAsia" w:ascii="Times New Roman" w:hAnsi="Times New Roman" w:eastAsia="宋体" w:cs="Times New Roman"/>
                <w:bCs/>
                <w:sz w:val="21"/>
                <w:szCs w:val="21"/>
                <w:highlight w:val="none"/>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689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13948100575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刘文龙</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highlight w:val="none"/>
                <w:lang w:val="en-US" w:eastAsia="zh-CN"/>
              </w:rPr>
              <w:t>工程管理部副</w:t>
            </w:r>
            <w:r>
              <w:rPr>
                <w:rFonts w:hint="eastAsia" w:ascii="Times New Roman" w:hAnsi="Times New Roman" w:cs="Times New Roman"/>
                <w:bCs/>
                <w:sz w:val="21"/>
                <w:szCs w:val="21"/>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460</w:t>
            </w:r>
          </w:p>
        </w:tc>
        <w:tc>
          <w:tcPr>
            <w:tcW w:w="932"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13664743042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孙显德</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质量检验中心</w:t>
            </w:r>
            <w:r>
              <w:rPr>
                <w:rFonts w:ascii="Times New Roman" w:hAnsi="Times New Roman" w:eastAsia="宋体" w:cs="Times New Roman"/>
                <w:bCs/>
                <w:sz w:val="21"/>
                <w:szCs w:val="21"/>
              </w:rPr>
              <w:t>主任</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093</w:t>
            </w:r>
          </w:p>
        </w:tc>
        <w:tc>
          <w:tcPr>
            <w:tcW w:w="932"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13847147917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cs="Times New Roman"/>
                <w:bCs/>
                <w:color w:val="000000"/>
                <w:kern w:val="0"/>
                <w:sz w:val="21"/>
                <w:szCs w:val="21"/>
                <w:highlight w:val="none"/>
                <w:lang w:val="en-US" w:eastAsia="zh-CN" w:bidi="ar-SA"/>
              </w:rPr>
              <w:t>王飞</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cs="Times New Roman"/>
                <w:bCs/>
                <w:color w:val="000000"/>
                <w:kern w:val="0"/>
                <w:sz w:val="21"/>
                <w:szCs w:val="21"/>
                <w:highlight w:val="none"/>
                <w:lang w:val="en-US" w:eastAsia="zh-CN" w:bidi="ar-SA"/>
              </w:rPr>
              <w:t>机电仪运维中心</w:t>
            </w:r>
            <w:r>
              <w:rPr>
                <w:rFonts w:ascii="Times New Roman" w:hAnsi="Times New Roman" w:eastAsia="宋体" w:cs="Times New Roman"/>
                <w:bCs/>
                <w:sz w:val="21"/>
                <w:szCs w:val="21"/>
              </w:rPr>
              <w:t>主任</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color w:val="000000"/>
                <w:kern w:val="0"/>
                <w:sz w:val="21"/>
                <w:szCs w:val="21"/>
                <w:lang w:val="en-US" w:eastAsia="zh-CN" w:bidi="ar-SA"/>
              </w:rPr>
              <w:t>3351715</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color w:val="000000"/>
                <w:kern w:val="0"/>
                <w:sz w:val="21"/>
                <w:szCs w:val="21"/>
                <w:lang w:val="en-US" w:eastAsia="zh-CN" w:bidi="ar-SA"/>
              </w:rPr>
              <w:t>13847152882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胡晓彬</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rPr>
            </w:pPr>
            <w:r>
              <w:rPr>
                <w:rFonts w:hint="eastAsia" w:ascii="Times New Roman" w:hAnsi="Times New Roman" w:cs="Times New Roman"/>
                <w:bCs/>
                <w:sz w:val="21"/>
                <w:szCs w:val="21"/>
                <w:lang w:val="en-US" w:eastAsia="zh-CN"/>
              </w:rPr>
              <w:t>消防支队（</w:t>
            </w:r>
            <w:r>
              <w:rPr>
                <w:rFonts w:hint="eastAsia" w:ascii="Times New Roman" w:hAnsi="Times New Roman" w:eastAsia="宋体" w:cs="Times New Roman"/>
                <w:bCs/>
                <w:sz w:val="21"/>
                <w:szCs w:val="21"/>
                <w:lang w:val="en-US" w:eastAsia="zh-CN"/>
              </w:rPr>
              <w:t>公共事务中心</w:t>
            </w:r>
            <w:r>
              <w:rPr>
                <w:rFonts w:ascii="Times New Roman" w:hAnsi="Times New Roman" w:eastAsia="宋体" w:cs="Times New Roman"/>
                <w:bCs/>
                <w:sz w:val="21"/>
                <w:szCs w:val="21"/>
              </w:rPr>
              <w:t>主任、</w:t>
            </w:r>
            <w:r>
              <w:rPr>
                <w:rFonts w:hint="eastAsia" w:ascii="Times New Roman" w:hAnsi="Times New Roman" w:cs="Times New Roman"/>
                <w:bCs/>
                <w:sz w:val="21"/>
                <w:szCs w:val="21"/>
                <w:lang w:val="en-US" w:eastAsia="zh-CN"/>
              </w:rPr>
              <w:t>保卫部）主任</w:t>
            </w:r>
          </w:p>
        </w:tc>
        <w:tc>
          <w:tcPr>
            <w:tcW w:w="619"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289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15344114189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restar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应急办</w:t>
            </w:r>
          </w:p>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公室</w:t>
            </w: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主任</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胡晓荣</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总经理、党委副书记</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3351350</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15391169932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王钢锋</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副总工程师</w:t>
            </w:r>
            <w:r>
              <w:rPr>
                <w:rFonts w:hint="eastAsia"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规划与科技信息部经理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3351409</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18147162323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蒋 雨</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安全副总监</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3351196</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13947122315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于成林</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副总工程师</w:t>
            </w:r>
            <w:r>
              <w:rPr>
                <w:rFonts w:hint="eastAsia"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生产运行部经理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3351108</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13804716761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王建军</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highlight w:val="none"/>
              </w:rPr>
              <w:t>公司级专家</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3351039</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13947102407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郭 海</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公司级专家</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3351043</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13847107337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夏建平</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公司级专家</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3351599</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13948190802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eastAsia="宋体" w:cs="Times New Roman"/>
                <w:bCs/>
                <w:sz w:val="21"/>
                <w:szCs w:val="21"/>
                <w:lang w:eastAsia="zh-CN"/>
              </w:rPr>
              <w:t>迟洪君</w:t>
            </w:r>
          </w:p>
        </w:tc>
        <w:tc>
          <w:tcPr>
            <w:tcW w:w="1553"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hint="eastAsia" w:ascii="Times New Roman" w:hAnsi="Times New Roman" w:eastAsia="宋体" w:cs="Times New Roman"/>
                <w:bCs/>
                <w:sz w:val="21"/>
                <w:szCs w:val="21"/>
                <w:lang w:val="en-US" w:eastAsia="zh-CN"/>
              </w:rPr>
              <w:t>办公室</w:t>
            </w:r>
            <w:r>
              <w:rPr>
                <w:rFonts w:hint="eastAsia" w:ascii="Times New Roman" w:hAnsi="Times New Roman" w:cs="Times New Roman"/>
                <w:bCs/>
                <w:sz w:val="21"/>
                <w:szCs w:val="21"/>
                <w:lang w:val="en-US" w:eastAsia="zh-CN"/>
              </w:rPr>
              <w:t>副</w:t>
            </w:r>
            <w:r>
              <w:rPr>
                <w:rFonts w:ascii="Times New Roman" w:hAnsi="Times New Roman" w:eastAsia="宋体" w:cs="Times New Roman"/>
                <w:bCs/>
                <w:sz w:val="21"/>
                <w:szCs w:val="21"/>
              </w:rPr>
              <w:t>主任</w:t>
            </w:r>
          </w:p>
        </w:tc>
        <w:tc>
          <w:tcPr>
            <w:tcW w:w="619"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3351103</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15184731696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陈源</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人事</w:t>
            </w:r>
            <w:r>
              <w:rPr>
                <w:rFonts w:hint="eastAsia" w:ascii="Times New Roman" w:hAnsi="Times New Roman" w:cs="Times New Roman"/>
                <w:bCs/>
                <w:sz w:val="21"/>
                <w:szCs w:val="21"/>
                <w:lang w:val="en-US" w:eastAsia="zh-CN"/>
              </w:rPr>
              <w:t>部副经理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049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13674830186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cs="Times New Roman"/>
                <w:bCs/>
                <w:sz w:val="21"/>
                <w:szCs w:val="21"/>
                <w:highlight w:val="none"/>
                <w:lang w:val="en-US" w:eastAsia="zh-CN"/>
              </w:rPr>
              <w:t>王雪</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财务</w:t>
            </w:r>
            <w:r>
              <w:rPr>
                <w:rFonts w:hint="eastAsia" w:ascii="Times New Roman" w:hAnsi="Times New Roman" w:cs="Times New Roman"/>
                <w:bCs/>
                <w:sz w:val="21"/>
                <w:szCs w:val="21"/>
                <w:highlight w:val="none"/>
                <w:lang w:val="en-US" w:eastAsia="zh-CN"/>
              </w:rPr>
              <w:t>部经理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786</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15848922895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古正龙</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highlight w:val="none"/>
              </w:rPr>
              <w:t>企管法规</w:t>
            </w:r>
            <w:r>
              <w:rPr>
                <w:rFonts w:hint="eastAsia" w:ascii="Times New Roman" w:hAnsi="Times New Roman" w:cs="Times New Roman"/>
                <w:bCs/>
                <w:sz w:val="21"/>
                <w:szCs w:val="21"/>
                <w:highlight w:val="none"/>
                <w:lang w:val="en-US" w:eastAsia="zh-CN"/>
              </w:rPr>
              <w:t>部经理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473</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13</w:t>
            </w:r>
            <w:r>
              <w:rPr>
                <w:rFonts w:hint="eastAsia" w:ascii="Times New Roman" w:hAnsi="Times New Roman" w:cs="Times New Roman"/>
                <w:bCs/>
                <w:sz w:val="21"/>
                <w:szCs w:val="21"/>
                <w:lang w:val="en-US" w:eastAsia="zh-CN"/>
              </w:rPr>
              <w:t>739912597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杨立文</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eastAsia="宋体" w:cs="Times New Roman"/>
                <w:bCs/>
                <w:sz w:val="21"/>
                <w:szCs w:val="21"/>
              </w:rPr>
              <w:t>工会副主席、</w:t>
            </w:r>
            <w:r>
              <w:rPr>
                <w:rFonts w:ascii="Times New Roman" w:hAnsi="Times New Roman" w:eastAsia="宋体" w:cs="Times New Roman"/>
                <w:bCs/>
                <w:sz w:val="21"/>
                <w:szCs w:val="21"/>
              </w:rPr>
              <w:t>党群工作</w:t>
            </w:r>
            <w:r>
              <w:rPr>
                <w:rFonts w:hint="eastAsia" w:ascii="Times New Roman" w:hAnsi="Times New Roman" w:eastAsia="宋体" w:cs="Times New Roman"/>
                <w:bCs/>
                <w:sz w:val="21"/>
                <w:szCs w:val="21"/>
                <w:lang w:val="en-US" w:eastAsia="zh-CN"/>
              </w:rPr>
              <w:t>部</w:t>
            </w:r>
            <w:r>
              <w:rPr>
                <w:rFonts w:hint="eastAsia" w:ascii="Times New Roman" w:hAnsi="Times New Roman" w:cs="Times New Roman"/>
                <w:bCs/>
                <w:sz w:val="21"/>
                <w:szCs w:val="21"/>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246</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13354719799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田志广</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纪委副书记、</w:t>
            </w:r>
            <w:r>
              <w:rPr>
                <w:rFonts w:hint="eastAsia" w:ascii="Times New Roman" w:hAnsi="Times New Roman" w:cs="Times New Roman"/>
                <w:bCs/>
                <w:sz w:val="21"/>
                <w:szCs w:val="21"/>
                <w:lang w:val="en-US" w:eastAsia="zh-CN"/>
              </w:rPr>
              <w:t>纪委办公室</w:t>
            </w:r>
            <w:r>
              <w:rPr>
                <w:rFonts w:ascii="Times New Roman" w:hAnsi="Times New Roman" w:eastAsia="宋体" w:cs="Times New Roman"/>
                <w:bCs/>
                <w:sz w:val="21"/>
                <w:szCs w:val="21"/>
              </w:rPr>
              <w:t>主任</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3351037</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15203412388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张勇</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质量健康安全环保部经理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3351704</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18941367420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cs="Times New Roman"/>
                <w:bCs/>
                <w:sz w:val="21"/>
                <w:szCs w:val="21"/>
                <w:highlight w:val="none"/>
                <w:lang w:val="en-US" w:eastAsia="zh-CN"/>
              </w:rPr>
              <w:t>高文炳</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机动</w:t>
            </w:r>
            <w:r>
              <w:rPr>
                <w:rFonts w:hint="eastAsia" w:ascii="Times New Roman" w:hAnsi="Times New Roman" w:cs="Times New Roman"/>
                <w:bCs/>
                <w:sz w:val="21"/>
                <w:szCs w:val="21"/>
                <w:highlight w:val="none"/>
                <w:lang w:val="en-US" w:eastAsia="zh-CN"/>
              </w:rPr>
              <w:t>设备部经理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528</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13948433105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郭晓光</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物资采购部</w:t>
            </w:r>
            <w:r>
              <w:rPr>
                <w:rFonts w:hint="eastAsia" w:ascii="Times New Roman" w:hAnsi="Times New Roman" w:cs="Times New Roman"/>
                <w:bCs/>
                <w:sz w:val="21"/>
                <w:szCs w:val="21"/>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059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18947915933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耿雄英</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营销调运部</w:t>
            </w:r>
            <w:r>
              <w:rPr>
                <w:rFonts w:hint="eastAsia" w:ascii="Times New Roman" w:hAnsi="Times New Roman" w:eastAsia="宋体" w:cs="Times New Roman"/>
                <w:bCs/>
                <w:sz w:val="21"/>
                <w:szCs w:val="21"/>
                <w:highlight w:val="none"/>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689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13948100575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刘文龙</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highlight w:val="none"/>
                <w:lang w:val="en-US" w:eastAsia="zh-CN"/>
              </w:rPr>
              <w:t>工程管理部副</w:t>
            </w:r>
            <w:r>
              <w:rPr>
                <w:rFonts w:hint="eastAsia" w:ascii="Times New Roman" w:hAnsi="Times New Roman" w:cs="Times New Roman"/>
                <w:bCs/>
                <w:sz w:val="21"/>
                <w:szCs w:val="21"/>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460</w:t>
            </w:r>
          </w:p>
        </w:tc>
        <w:tc>
          <w:tcPr>
            <w:tcW w:w="932"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13664743042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耿雄英</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highlight w:val="none"/>
                <w:lang w:val="en-US" w:eastAsia="zh-CN" w:bidi="ar-SA"/>
              </w:rPr>
            </w:pPr>
            <w:r>
              <w:rPr>
                <w:rFonts w:ascii="Times New Roman" w:hAnsi="Times New Roman" w:eastAsia="宋体" w:cs="Times New Roman"/>
                <w:bCs/>
                <w:sz w:val="21"/>
                <w:szCs w:val="21"/>
                <w:highlight w:val="none"/>
              </w:rPr>
              <w:t>营销调运部</w:t>
            </w:r>
            <w:r>
              <w:rPr>
                <w:rFonts w:hint="eastAsia" w:ascii="Times New Roman" w:hAnsi="Times New Roman" w:eastAsia="宋体" w:cs="Times New Roman"/>
                <w:bCs/>
                <w:sz w:val="21"/>
                <w:szCs w:val="21"/>
                <w:highlight w:val="none"/>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689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13948100575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刘文龙</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highlight w:val="none"/>
                <w:lang w:val="en-US" w:eastAsia="zh-CN"/>
              </w:rPr>
              <w:t>工程管理部副</w:t>
            </w:r>
            <w:r>
              <w:rPr>
                <w:rFonts w:hint="eastAsia" w:ascii="Times New Roman" w:hAnsi="Times New Roman" w:cs="Times New Roman"/>
                <w:bCs/>
                <w:sz w:val="21"/>
                <w:szCs w:val="21"/>
                <w:lang w:val="en-US" w:eastAsia="zh-CN"/>
              </w:rPr>
              <w:t>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460</w:t>
            </w:r>
          </w:p>
        </w:tc>
        <w:tc>
          <w:tcPr>
            <w:tcW w:w="932"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13664743042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孙显德</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质量检验中心</w:t>
            </w:r>
            <w:r>
              <w:rPr>
                <w:rFonts w:ascii="Times New Roman" w:hAnsi="Times New Roman" w:eastAsia="宋体" w:cs="Times New Roman"/>
                <w:bCs/>
                <w:sz w:val="21"/>
                <w:szCs w:val="21"/>
              </w:rPr>
              <w:t>主任</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093</w:t>
            </w:r>
          </w:p>
        </w:tc>
        <w:tc>
          <w:tcPr>
            <w:tcW w:w="932"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13847147917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cs="Times New Roman"/>
                <w:bCs/>
                <w:color w:val="000000"/>
                <w:kern w:val="0"/>
                <w:sz w:val="21"/>
                <w:szCs w:val="21"/>
                <w:highlight w:val="none"/>
                <w:lang w:val="en-US" w:eastAsia="zh-CN" w:bidi="ar-SA"/>
              </w:rPr>
              <w:t>王飞</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cs="Times New Roman"/>
                <w:bCs/>
                <w:color w:val="000000"/>
                <w:kern w:val="0"/>
                <w:sz w:val="21"/>
                <w:szCs w:val="21"/>
                <w:highlight w:val="none"/>
                <w:lang w:val="en-US" w:eastAsia="zh-CN" w:bidi="ar-SA"/>
              </w:rPr>
              <w:t>机电仪运维中心</w:t>
            </w:r>
            <w:r>
              <w:rPr>
                <w:rFonts w:ascii="Times New Roman" w:hAnsi="Times New Roman" w:eastAsia="宋体" w:cs="Times New Roman"/>
                <w:bCs/>
                <w:sz w:val="21"/>
                <w:szCs w:val="21"/>
              </w:rPr>
              <w:t>主任</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color w:val="000000"/>
                <w:kern w:val="0"/>
                <w:sz w:val="21"/>
                <w:szCs w:val="21"/>
                <w:lang w:val="en-US" w:eastAsia="zh-CN" w:bidi="ar-SA"/>
              </w:rPr>
              <w:t>3351715</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color w:val="000000"/>
                <w:kern w:val="0"/>
                <w:sz w:val="21"/>
                <w:szCs w:val="21"/>
                <w:lang w:val="en-US" w:eastAsia="zh-CN" w:bidi="ar-SA"/>
              </w:rPr>
              <w:t>13847152882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胡晓彬</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消防支队（</w:t>
            </w:r>
            <w:r>
              <w:rPr>
                <w:rFonts w:hint="eastAsia" w:ascii="Times New Roman" w:hAnsi="Times New Roman" w:eastAsia="宋体" w:cs="Times New Roman"/>
                <w:bCs/>
                <w:sz w:val="21"/>
                <w:szCs w:val="21"/>
                <w:lang w:val="en-US" w:eastAsia="zh-CN"/>
              </w:rPr>
              <w:t>公共事务中心</w:t>
            </w:r>
            <w:r>
              <w:rPr>
                <w:rFonts w:ascii="Times New Roman" w:hAnsi="Times New Roman" w:eastAsia="宋体" w:cs="Times New Roman"/>
                <w:bCs/>
                <w:sz w:val="21"/>
                <w:szCs w:val="21"/>
              </w:rPr>
              <w:t>主任、</w:t>
            </w:r>
            <w:r>
              <w:rPr>
                <w:rFonts w:hint="eastAsia" w:ascii="Times New Roman" w:hAnsi="Times New Roman" w:cs="Times New Roman"/>
                <w:bCs/>
                <w:sz w:val="21"/>
                <w:szCs w:val="21"/>
                <w:lang w:val="en-US" w:eastAsia="zh-CN"/>
              </w:rPr>
              <w:t>保卫部）主任</w:t>
            </w:r>
          </w:p>
        </w:tc>
        <w:tc>
          <w:tcPr>
            <w:tcW w:w="619"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289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15344114189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董英武</w:t>
            </w:r>
          </w:p>
        </w:tc>
        <w:tc>
          <w:tcPr>
            <w:tcW w:w="1553"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质量健康安全环保部副经理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3351815</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13674756385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乔建平</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质量健康安全环保部副经理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3351670</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15354829675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费恩柱</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微软雅黑" w:hAnsi="微软雅黑" w:eastAsia="微软雅黑" w:cs="微软雅黑"/>
                <w:i w:val="0"/>
                <w:caps w:val="0"/>
                <w:color w:val="000000"/>
                <w:spacing w:val="0"/>
                <w:sz w:val="18"/>
                <w:szCs w:val="18"/>
                <w:u w:val="none"/>
                <w:shd w:val="clear" w:fill="FFFFFF"/>
                <w:vertAlign w:val="baseline"/>
              </w:rPr>
              <w:fldChar w:fldCharType="begin"/>
            </w:r>
            <w:r>
              <w:rPr>
                <w:rFonts w:ascii="微软雅黑" w:hAnsi="微软雅黑" w:eastAsia="微软雅黑" w:cs="微软雅黑"/>
                <w:i w:val="0"/>
                <w:caps w:val="0"/>
                <w:color w:val="000000"/>
                <w:spacing w:val="0"/>
                <w:sz w:val="18"/>
                <w:szCs w:val="18"/>
                <w:u w:val="none"/>
                <w:shd w:val="clear" w:fill="FFFFFF"/>
                <w:vertAlign w:val="baseline"/>
              </w:rPr>
              <w:instrText xml:space="preserve"> HYPERLINK "https://hush.eip.cnpc/sites/scyxc/Pages/txl.aspx" \t "https://hush.eip.cnpc/Pages/_blank" </w:instrText>
            </w:r>
            <w:r>
              <w:rPr>
                <w:rFonts w:ascii="微软雅黑" w:hAnsi="微软雅黑" w:eastAsia="微软雅黑" w:cs="微软雅黑"/>
                <w:i w:val="0"/>
                <w:caps w:val="0"/>
                <w:color w:val="000000"/>
                <w:spacing w:val="0"/>
                <w:sz w:val="18"/>
                <w:szCs w:val="18"/>
                <w:u w:val="none"/>
                <w:shd w:val="clear" w:fill="FFFFFF"/>
                <w:vertAlign w:val="baseline"/>
              </w:rPr>
              <w:fldChar w:fldCharType="separate"/>
            </w:r>
            <w:r>
              <w:rPr>
                <w:rStyle w:val="22"/>
                <w:rFonts w:hint="eastAsia" w:ascii="微软雅黑" w:hAnsi="微软雅黑" w:eastAsia="微软雅黑" w:cs="微软雅黑"/>
                <w:i w:val="0"/>
                <w:caps w:val="0"/>
                <w:color w:val="000000"/>
                <w:spacing w:val="0"/>
                <w:sz w:val="18"/>
                <w:szCs w:val="18"/>
                <w:u w:val="none"/>
                <w:shd w:val="clear" w:fill="FFFFFF"/>
                <w:vertAlign w:val="baseline"/>
              </w:rPr>
              <w:t>生产运行部</w:t>
            </w:r>
            <w:r>
              <w:rPr>
                <w:rFonts w:hint="eastAsia" w:ascii="微软雅黑" w:hAnsi="微软雅黑" w:eastAsia="微软雅黑" w:cs="微软雅黑"/>
                <w:i w:val="0"/>
                <w:caps w:val="0"/>
                <w:color w:val="000000"/>
                <w:spacing w:val="0"/>
                <w:sz w:val="18"/>
                <w:szCs w:val="18"/>
                <w:u w:val="none"/>
                <w:shd w:val="clear" w:fill="FFFFFF"/>
                <w:vertAlign w:val="baseline"/>
              </w:rPr>
              <w:fldChar w:fldCharType="end"/>
            </w:r>
            <w:r>
              <w:rPr>
                <w:rFonts w:ascii="Arial Unicode MS" w:hAnsi="Arial Unicode MS" w:eastAsia="Arial Unicode MS" w:cs="Arial Unicode MS"/>
                <w:i w:val="0"/>
                <w:caps w:val="0"/>
                <w:color w:val="000000"/>
                <w:spacing w:val="0"/>
                <w:sz w:val="21"/>
                <w:szCs w:val="21"/>
                <w:shd w:val="clear" w:fill="FFFFFF"/>
              </w:rPr>
              <w:t>副经理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3351495</w:t>
            </w:r>
          </w:p>
        </w:tc>
        <w:tc>
          <w:tcPr>
            <w:tcW w:w="932"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15845837370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top"/>
          </w:tcPr>
          <w:p>
            <w:pPr>
              <w:jc w:val="center"/>
              <w:rPr>
                <w:rFonts w:ascii="Times New Roman" w:hAnsi="Times New Roman" w:eastAsia="宋体" w:cs="Times New Roman"/>
                <w:szCs w:val="21"/>
              </w:rPr>
            </w:pPr>
            <w:r>
              <w:rPr>
                <w:rFonts w:ascii="Times New Roman" w:hAnsi="Times New Roman" w:eastAsia="宋体" w:cs="Times New Roman"/>
                <w:bCs/>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赵福</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微软雅黑" w:hAnsi="微软雅黑" w:eastAsia="微软雅黑" w:cs="微软雅黑"/>
                <w:i w:val="0"/>
                <w:caps w:val="0"/>
                <w:color w:val="000000"/>
                <w:spacing w:val="0"/>
                <w:sz w:val="18"/>
                <w:szCs w:val="18"/>
                <w:u w:val="none"/>
                <w:shd w:val="clear" w:fill="FFFFFF"/>
                <w:vertAlign w:val="baseline"/>
              </w:rPr>
              <w:fldChar w:fldCharType="begin"/>
            </w:r>
            <w:r>
              <w:rPr>
                <w:rFonts w:ascii="微软雅黑" w:hAnsi="微软雅黑" w:eastAsia="微软雅黑" w:cs="微软雅黑"/>
                <w:i w:val="0"/>
                <w:caps w:val="0"/>
                <w:color w:val="000000"/>
                <w:spacing w:val="0"/>
                <w:sz w:val="18"/>
                <w:szCs w:val="18"/>
                <w:u w:val="none"/>
                <w:shd w:val="clear" w:fill="FFFFFF"/>
                <w:vertAlign w:val="baseline"/>
              </w:rPr>
              <w:instrText xml:space="preserve"> HYPERLINK "https://hush.eip.cnpc/sites/scyxc/Pages/txl.aspx" \t "https://hush.eip.cnpc/Pages/_blank" </w:instrText>
            </w:r>
            <w:r>
              <w:rPr>
                <w:rFonts w:ascii="微软雅黑" w:hAnsi="微软雅黑" w:eastAsia="微软雅黑" w:cs="微软雅黑"/>
                <w:i w:val="0"/>
                <w:caps w:val="0"/>
                <w:color w:val="000000"/>
                <w:spacing w:val="0"/>
                <w:sz w:val="18"/>
                <w:szCs w:val="18"/>
                <w:u w:val="none"/>
                <w:shd w:val="clear" w:fill="FFFFFF"/>
                <w:vertAlign w:val="baseline"/>
              </w:rPr>
              <w:fldChar w:fldCharType="separate"/>
            </w:r>
            <w:r>
              <w:rPr>
                <w:rStyle w:val="22"/>
                <w:rFonts w:hint="eastAsia" w:ascii="微软雅黑" w:hAnsi="微软雅黑" w:eastAsia="微软雅黑" w:cs="微软雅黑"/>
                <w:i w:val="0"/>
                <w:caps w:val="0"/>
                <w:color w:val="000000"/>
                <w:spacing w:val="0"/>
                <w:sz w:val="18"/>
                <w:szCs w:val="18"/>
                <w:u w:val="none"/>
                <w:shd w:val="clear" w:fill="FFFFFF"/>
                <w:vertAlign w:val="baseline"/>
              </w:rPr>
              <w:t>生产运行部</w:t>
            </w:r>
            <w:r>
              <w:rPr>
                <w:rFonts w:hint="eastAsia" w:ascii="微软雅黑" w:hAnsi="微软雅黑" w:eastAsia="微软雅黑" w:cs="微软雅黑"/>
                <w:i w:val="0"/>
                <w:caps w:val="0"/>
                <w:color w:val="000000"/>
                <w:spacing w:val="0"/>
                <w:sz w:val="18"/>
                <w:szCs w:val="18"/>
                <w:u w:val="none"/>
                <w:shd w:val="clear" w:fill="FFFFFF"/>
                <w:vertAlign w:val="baseline"/>
              </w:rPr>
              <w:fldChar w:fldCharType="end"/>
            </w:r>
            <w:r>
              <w:rPr>
                <w:rFonts w:ascii="Arial Unicode MS" w:hAnsi="Arial Unicode MS" w:eastAsia="Arial Unicode MS" w:cs="Arial Unicode MS"/>
                <w:i w:val="0"/>
                <w:caps w:val="0"/>
                <w:color w:val="000000"/>
                <w:spacing w:val="0"/>
                <w:sz w:val="21"/>
                <w:szCs w:val="21"/>
                <w:shd w:val="clear" w:fill="FFFFFF"/>
              </w:rPr>
              <w:t>副经理</w:t>
            </w:r>
          </w:p>
        </w:tc>
        <w:tc>
          <w:tcPr>
            <w:tcW w:w="619"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3351598</w:t>
            </w:r>
          </w:p>
        </w:tc>
        <w:tc>
          <w:tcPr>
            <w:tcW w:w="932"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13474707671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top"/>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bCs/>
                <w:szCs w:val="21"/>
              </w:rPr>
              <w:t>成员</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王永辉</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机动设备</w:t>
            </w:r>
            <w:r>
              <w:rPr>
                <w:rFonts w:hint="eastAsia" w:ascii="Times New Roman" w:hAnsi="Times New Roman" w:cs="Times New Roman"/>
                <w:bCs/>
                <w:sz w:val="21"/>
                <w:szCs w:val="21"/>
                <w:lang w:val="en-US" w:eastAsia="zh-CN"/>
              </w:rPr>
              <w:t>部</w:t>
            </w:r>
            <w:r>
              <w:rPr>
                <w:rFonts w:ascii="Times New Roman" w:hAnsi="Times New Roman" w:eastAsia="宋体" w:cs="Times New Roman"/>
                <w:bCs/>
                <w:sz w:val="21"/>
                <w:szCs w:val="21"/>
              </w:rPr>
              <w:t>副</w:t>
            </w:r>
            <w:r>
              <w:rPr>
                <w:rFonts w:hint="eastAsia" w:ascii="Times New Roman" w:hAnsi="Times New Roman" w:cs="Times New Roman"/>
                <w:bCs/>
                <w:sz w:val="21"/>
                <w:szCs w:val="21"/>
                <w:lang w:val="en-US" w:eastAsia="zh-CN"/>
              </w:rPr>
              <w:t>经理</w:t>
            </w:r>
          </w:p>
        </w:tc>
        <w:tc>
          <w:tcPr>
            <w:tcW w:w="619"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877</w:t>
            </w:r>
          </w:p>
        </w:tc>
        <w:tc>
          <w:tcPr>
            <w:tcW w:w="932" w:type="pct"/>
            <w:noWrap w:val="0"/>
            <w:vAlign w:val="center"/>
          </w:tcPr>
          <w:p>
            <w:pPr>
              <w:pStyle w:val="16"/>
              <w:spacing w:beforeAutospacing="0" w:afterAutospacing="0"/>
              <w:jc w:val="center"/>
              <w:rPr>
                <w:rFonts w:hint="eastAsia" w:ascii="Times New Roman" w:hAnsi="Times New Roman" w:eastAsia="宋体" w:cs="Times New Roman"/>
                <w:bCs/>
                <w:color w:val="000000"/>
                <w:kern w:val="0"/>
                <w:sz w:val="21"/>
                <w:szCs w:val="21"/>
                <w:lang w:val="en-US" w:eastAsia="zh-CN" w:bidi="ar-SA"/>
              </w:rPr>
            </w:pPr>
            <w:r>
              <w:rPr>
                <w:rFonts w:hint="eastAsia" w:ascii="Times New Roman" w:hAnsi="Times New Roman" w:cs="Times New Roman"/>
                <w:bCs/>
                <w:sz w:val="21"/>
                <w:szCs w:val="21"/>
                <w:lang w:val="en-US" w:eastAsia="zh-CN"/>
              </w:rPr>
              <w:t>13634717800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环保监</w:t>
            </w:r>
          </w:p>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测组</w:t>
            </w: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孙显德</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质量检验中心</w:t>
            </w:r>
            <w:r>
              <w:rPr>
                <w:rFonts w:ascii="Times New Roman" w:hAnsi="Times New Roman" w:eastAsia="宋体" w:cs="Times New Roman"/>
                <w:bCs/>
                <w:sz w:val="21"/>
                <w:szCs w:val="21"/>
              </w:rPr>
              <w:t>主任</w:t>
            </w:r>
          </w:p>
        </w:tc>
        <w:tc>
          <w:tcPr>
            <w:tcW w:w="619"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093</w:t>
            </w:r>
          </w:p>
        </w:tc>
        <w:tc>
          <w:tcPr>
            <w:tcW w:w="932"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13847147917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应急信</w:t>
            </w:r>
          </w:p>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息组</w:t>
            </w: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杨立文</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工会副主席、</w:t>
            </w:r>
            <w:r>
              <w:rPr>
                <w:rFonts w:ascii="Times New Roman" w:hAnsi="Times New Roman" w:eastAsia="宋体" w:cs="Times New Roman"/>
                <w:bCs/>
                <w:sz w:val="21"/>
                <w:szCs w:val="21"/>
              </w:rPr>
              <w:t>党群工作</w:t>
            </w:r>
            <w:r>
              <w:rPr>
                <w:rFonts w:hint="eastAsia" w:ascii="Times New Roman" w:hAnsi="Times New Roman" w:eastAsia="宋体" w:cs="Times New Roman"/>
                <w:bCs/>
                <w:sz w:val="21"/>
                <w:szCs w:val="21"/>
                <w:lang w:val="en-US" w:eastAsia="zh-CN"/>
              </w:rPr>
              <w:t>部</w:t>
            </w:r>
            <w:r>
              <w:rPr>
                <w:rFonts w:hint="eastAsia" w:ascii="Times New Roman" w:hAnsi="Times New Roman" w:cs="Times New Roman"/>
                <w:bCs/>
                <w:sz w:val="21"/>
                <w:szCs w:val="21"/>
                <w:lang w:val="en-US" w:eastAsia="zh-CN"/>
              </w:rPr>
              <w:t>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246</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13354719799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消防保</w:t>
            </w:r>
          </w:p>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卫组</w:t>
            </w: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组长</w:t>
            </w:r>
          </w:p>
        </w:tc>
        <w:tc>
          <w:tcPr>
            <w:tcW w:w="764" w:type="pct"/>
            <w:noWrap w:val="0"/>
            <w:vAlign w:val="center"/>
          </w:tcPr>
          <w:p>
            <w:pPr>
              <w:pStyle w:val="16"/>
              <w:spacing w:beforeAutospacing="0" w:afterAutospacing="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胡晓彬</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消防支队（</w:t>
            </w:r>
            <w:r>
              <w:rPr>
                <w:rFonts w:hint="eastAsia" w:ascii="Times New Roman" w:hAnsi="Times New Roman" w:eastAsia="宋体" w:cs="Times New Roman"/>
                <w:bCs/>
                <w:sz w:val="21"/>
                <w:szCs w:val="21"/>
                <w:lang w:val="en-US" w:eastAsia="zh-CN"/>
              </w:rPr>
              <w:t>公共事务中心</w:t>
            </w:r>
            <w:r>
              <w:rPr>
                <w:rFonts w:ascii="Times New Roman" w:hAnsi="Times New Roman" w:eastAsia="宋体" w:cs="Times New Roman"/>
                <w:bCs/>
                <w:sz w:val="21"/>
                <w:szCs w:val="21"/>
              </w:rPr>
              <w:t>主任、</w:t>
            </w:r>
            <w:r>
              <w:rPr>
                <w:rFonts w:hint="eastAsia" w:ascii="Times New Roman" w:hAnsi="Times New Roman" w:cs="Times New Roman"/>
                <w:bCs/>
                <w:sz w:val="21"/>
                <w:szCs w:val="21"/>
                <w:lang w:val="en-US" w:eastAsia="zh-CN"/>
              </w:rPr>
              <w:t>保卫部）主任</w:t>
            </w:r>
          </w:p>
        </w:tc>
        <w:tc>
          <w:tcPr>
            <w:tcW w:w="619"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289</w:t>
            </w:r>
          </w:p>
        </w:tc>
        <w:tc>
          <w:tcPr>
            <w:tcW w:w="932"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15344114189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设备抢</w:t>
            </w:r>
          </w:p>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险组</w:t>
            </w: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highlight w:val="none"/>
                <w:lang w:val="en-US" w:eastAsia="zh-CN"/>
              </w:rPr>
              <w:t>高文炳</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highlight w:val="none"/>
              </w:rPr>
              <w:t>机动</w:t>
            </w:r>
            <w:r>
              <w:rPr>
                <w:rFonts w:hint="eastAsia" w:ascii="Times New Roman" w:hAnsi="Times New Roman" w:cs="Times New Roman"/>
                <w:bCs/>
                <w:sz w:val="21"/>
                <w:szCs w:val="21"/>
                <w:highlight w:val="none"/>
                <w:lang w:val="en-US" w:eastAsia="zh-CN"/>
              </w:rPr>
              <w:t>设备部经理</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528</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13948433105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医疗救</w:t>
            </w:r>
          </w:p>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护组</w:t>
            </w: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组长</w:t>
            </w:r>
          </w:p>
        </w:tc>
        <w:tc>
          <w:tcPr>
            <w:tcW w:w="764"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陈斯明</w:t>
            </w:r>
          </w:p>
        </w:tc>
        <w:tc>
          <w:tcPr>
            <w:tcW w:w="1553" w:type="pct"/>
            <w:noWrap w:val="0"/>
            <w:vAlign w:val="center"/>
          </w:tcPr>
          <w:p>
            <w:pPr>
              <w:pStyle w:val="16"/>
              <w:spacing w:beforeAutospacing="0" w:afterAutospacing="0"/>
              <w:jc w:val="center"/>
              <w:rPr>
                <w:rFonts w:hint="eastAsia" w:ascii="Times New Roman" w:hAnsi="Times New Roman" w:eastAsia="宋体" w:cs="Times New Roman"/>
                <w:bCs/>
                <w:sz w:val="21"/>
                <w:szCs w:val="21"/>
                <w:lang w:eastAsia="zh-CN"/>
              </w:rPr>
            </w:pPr>
            <w:r>
              <w:rPr>
                <w:rFonts w:ascii="Times New Roman" w:hAnsi="Times New Roman" w:eastAsia="宋体" w:cs="Times New Roman"/>
                <w:bCs/>
                <w:sz w:val="21"/>
                <w:szCs w:val="21"/>
              </w:rPr>
              <w:t>宝石花医院</w:t>
            </w:r>
            <w:r>
              <w:rPr>
                <w:rFonts w:hint="eastAsia" w:ascii="Times New Roman" w:hAnsi="Times New Roman" w:cs="Times New Roman"/>
                <w:bCs/>
                <w:sz w:val="21"/>
                <w:szCs w:val="21"/>
                <w:lang w:val="en-US" w:eastAsia="zh-CN"/>
              </w:rPr>
              <w:t>负责人</w:t>
            </w:r>
          </w:p>
        </w:tc>
        <w:tc>
          <w:tcPr>
            <w:tcW w:w="619"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3351317</w:t>
            </w:r>
          </w:p>
        </w:tc>
        <w:tc>
          <w:tcPr>
            <w:tcW w:w="932" w:type="pct"/>
            <w:noWrap w:val="0"/>
            <w:vAlign w:val="center"/>
          </w:tcPr>
          <w:p>
            <w:pPr>
              <w:pStyle w:val="16"/>
              <w:spacing w:beforeAutospacing="0" w:afterAutospacing="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13904380680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后勤保</w:t>
            </w:r>
          </w:p>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障组</w:t>
            </w: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组长</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胡晓彬</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消防支队（</w:t>
            </w:r>
            <w:r>
              <w:rPr>
                <w:rFonts w:hint="eastAsia" w:ascii="Times New Roman" w:hAnsi="Times New Roman" w:eastAsia="宋体" w:cs="Times New Roman"/>
                <w:bCs/>
                <w:sz w:val="21"/>
                <w:szCs w:val="21"/>
                <w:lang w:val="en-US" w:eastAsia="zh-CN"/>
              </w:rPr>
              <w:t>公共事务中心</w:t>
            </w:r>
            <w:r>
              <w:rPr>
                <w:rFonts w:ascii="Times New Roman" w:hAnsi="Times New Roman" w:eastAsia="宋体" w:cs="Times New Roman"/>
                <w:bCs/>
                <w:sz w:val="21"/>
                <w:szCs w:val="21"/>
              </w:rPr>
              <w:t>主任、</w:t>
            </w:r>
            <w:r>
              <w:rPr>
                <w:rFonts w:hint="eastAsia" w:ascii="Times New Roman" w:hAnsi="Times New Roman" w:cs="Times New Roman"/>
                <w:bCs/>
                <w:sz w:val="21"/>
                <w:szCs w:val="21"/>
                <w:lang w:val="en-US" w:eastAsia="zh-CN"/>
              </w:rPr>
              <w:t>保卫部）主任</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w:t>
            </w:r>
            <w:r>
              <w:rPr>
                <w:rFonts w:hint="eastAsia" w:ascii="Times New Roman" w:hAnsi="Times New Roman" w:cs="Times New Roman"/>
                <w:bCs/>
                <w:sz w:val="21"/>
                <w:szCs w:val="21"/>
                <w:lang w:val="en-US" w:eastAsia="zh-CN"/>
              </w:rPr>
              <w:t>289</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hint="eastAsia" w:ascii="Times New Roman" w:hAnsi="Times New Roman" w:cs="Times New Roman"/>
                <w:bCs/>
                <w:sz w:val="21"/>
                <w:szCs w:val="21"/>
                <w:lang w:val="en-US" w:eastAsia="zh-CN"/>
              </w:rPr>
              <w:t>15344114189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restar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专家组</w:t>
            </w: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王建军</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公司级专家</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3351039</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13947102407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郭 海</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公司级专家</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3351043</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13847107337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vMerge w:val="continue"/>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50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成员</w:t>
            </w:r>
          </w:p>
        </w:tc>
        <w:tc>
          <w:tcPr>
            <w:tcW w:w="764"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夏建平</w:t>
            </w:r>
          </w:p>
        </w:tc>
        <w:tc>
          <w:tcPr>
            <w:tcW w:w="1553"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公司级专家</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3351599</w:t>
            </w: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13948190802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火警电话</w:t>
            </w:r>
          </w:p>
        </w:tc>
        <w:tc>
          <w:tcPr>
            <w:tcW w:w="2821" w:type="pct"/>
            <w:gridSpan w:val="3"/>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3351119</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26" w:type="pct"/>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急救电话</w:t>
            </w:r>
          </w:p>
        </w:tc>
        <w:tc>
          <w:tcPr>
            <w:tcW w:w="2821" w:type="pct"/>
            <w:gridSpan w:val="3"/>
            <w:noWrap w:val="0"/>
            <w:vAlign w:val="center"/>
          </w:tcPr>
          <w:p>
            <w:pPr>
              <w:pStyle w:val="16"/>
              <w:spacing w:beforeAutospacing="0" w:afterAutospacing="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3352229</w:t>
            </w:r>
          </w:p>
        </w:tc>
        <w:tc>
          <w:tcPr>
            <w:tcW w:w="619" w:type="pct"/>
            <w:noWrap w:val="0"/>
            <w:vAlign w:val="center"/>
          </w:tcPr>
          <w:p>
            <w:pPr>
              <w:pStyle w:val="16"/>
              <w:spacing w:beforeAutospacing="0" w:afterAutospacing="0"/>
              <w:jc w:val="center"/>
              <w:rPr>
                <w:rFonts w:ascii="Times New Roman" w:hAnsi="Times New Roman" w:eastAsia="宋体" w:cs="Times New Roman"/>
                <w:bCs/>
                <w:sz w:val="21"/>
                <w:szCs w:val="21"/>
              </w:rPr>
            </w:pPr>
          </w:p>
        </w:tc>
        <w:tc>
          <w:tcPr>
            <w:tcW w:w="932" w:type="pct"/>
            <w:noWrap w:val="0"/>
            <w:vAlign w:val="center"/>
          </w:tcPr>
          <w:p>
            <w:pPr>
              <w:pStyle w:val="16"/>
              <w:spacing w:beforeAutospacing="0" w:afterAutospacing="0"/>
              <w:jc w:val="center"/>
              <w:rPr>
                <w:rFonts w:ascii="Times New Roman" w:hAnsi="Times New Roman" w:eastAsia="宋体" w:cs="Times New Roman"/>
                <w:bCs/>
                <w:sz w:val="21"/>
                <w:szCs w:val="21"/>
              </w:rPr>
            </w:pPr>
          </w:p>
        </w:tc>
      </w:tr>
    </w:tbl>
    <w:p>
      <w:pPr>
        <w:pageBreakBefore w:val="0"/>
        <w:numPr>
          <w:ilvl w:val="0"/>
          <w:numId w:val="3"/>
        </w:numPr>
        <w:kinsoku/>
        <w:wordWrap/>
        <w:overflowPunct/>
        <w:topLinePunct w:val="0"/>
        <w:bidi w:val="0"/>
        <w:spacing w:line="360" w:lineRule="auto"/>
        <w:ind w:firstLine="470" w:firstLineChars="196"/>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外部联系人及联系方式</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3710"/>
        <w:gridCol w:w="1946"/>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单位</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联系人</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1</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内蒙古自治区人民政府</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值班室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0471－4826031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2</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内蒙古自治区应急管理厅</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lang w:val="en-US" w:eastAsia="zh-CN"/>
              </w:rPr>
            </w:pPr>
            <w:r>
              <w:rPr>
                <w:rFonts w:hint="default" w:ascii="Times New Roman" w:hAnsi="Times New Roman" w:cs="Times New Roman"/>
                <w:bCs/>
                <w:sz w:val="21"/>
                <w:szCs w:val="21"/>
                <w:lang w:val="en-US" w:eastAsia="zh-CN"/>
              </w:rPr>
              <w:t>风险监测预警与灾害评估中心</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0471－4820233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2</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呼和浩特市应急管理办公室</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值班室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0471-4606103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3</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呼和浩特市安全监督管理局</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值班室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0471-2309730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4</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呼和浩特市公安局赛罕区城南分局</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办公室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0471-3352520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5</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呼和浩特市</w:t>
            </w:r>
            <w:r>
              <w:rPr>
                <w:rFonts w:hint="default" w:ascii="Times New Roman" w:hAnsi="Times New Roman" w:cs="Times New Roman"/>
                <w:bCs/>
                <w:sz w:val="21"/>
                <w:szCs w:val="21"/>
                <w:lang w:val="en-US" w:eastAsia="zh-CN"/>
              </w:rPr>
              <w:t>生态环境局</w:t>
            </w:r>
            <w:r>
              <w:rPr>
                <w:rFonts w:hint="default" w:ascii="Times New Roman" w:hAnsi="Times New Roman" w:cs="Times New Roman"/>
                <w:bCs/>
                <w:sz w:val="21"/>
                <w:szCs w:val="21"/>
              </w:rPr>
              <w:t>监察支队</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值班室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0471-4617830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6</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赛罕区政府应急办公室</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值班室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0471-4211620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7</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金河镇政府应急办公室</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值班室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0471-4512506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8</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eastAsia" w:cs="Times New Roman"/>
                <w:bCs/>
                <w:sz w:val="21"/>
                <w:szCs w:val="21"/>
                <w:lang w:eastAsia="zh-CN"/>
              </w:rPr>
              <w:t>中石油（内蒙古）新材料有限责任</w:t>
            </w:r>
            <w:r>
              <w:rPr>
                <w:rFonts w:hint="default" w:ascii="Times New Roman" w:hAnsi="Times New Roman" w:cs="Times New Roman"/>
                <w:bCs/>
                <w:sz w:val="21"/>
                <w:szCs w:val="21"/>
              </w:rPr>
              <w:t>有限责任公司调度室(消防支援)</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调度室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0471-5607006             0471-5607008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9</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八拜油库</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调度室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0471-3351386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10</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金桥热电厂调度室 (消防支援)</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调度室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0471-6227200</w:t>
            </w:r>
          </w:p>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0471-6227300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11</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呼和浩特市供电局调度室</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调度室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0471-6927954；0471-6947241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03"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12</w:t>
            </w:r>
          </w:p>
        </w:tc>
        <w:tc>
          <w:tcPr>
            <w:tcW w:w="2177"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呼和浩特市金河水厂值班室</w:t>
            </w:r>
          </w:p>
        </w:tc>
        <w:tc>
          <w:tcPr>
            <w:tcW w:w="1142"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值班室</w:t>
            </w:r>
          </w:p>
        </w:tc>
        <w:tc>
          <w:tcPr>
            <w:tcW w:w="1276" w:type="pct"/>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bCs/>
                <w:sz w:val="21"/>
                <w:szCs w:val="21"/>
              </w:rPr>
            </w:pPr>
            <w:r>
              <w:rPr>
                <w:rFonts w:hint="default" w:ascii="Times New Roman" w:hAnsi="Times New Roman" w:cs="Times New Roman"/>
                <w:bCs/>
                <w:sz w:val="21"/>
                <w:szCs w:val="21"/>
              </w:rPr>
              <w:t>15147110953</w:t>
            </w:r>
          </w:p>
        </w:tc>
      </w:tr>
    </w:tbl>
    <w:p>
      <w:pPr>
        <w:pStyle w:val="2"/>
        <w:bidi w:val="0"/>
        <w:rPr>
          <w:rFonts w:hint="default"/>
        </w:rPr>
      </w:pPr>
      <w:r>
        <w:rPr>
          <w:rFonts w:hint="default"/>
          <w:lang w:eastAsia="zh-CN"/>
        </w:rPr>
        <w:br w:type="page"/>
      </w:r>
      <w:bookmarkStart w:id="322" w:name="_Toc559"/>
      <w:bookmarkStart w:id="323" w:name="_Toc15265"/>
      <w:bookmarkStart w:id="324" w:name="_Toc25948"/>
      <w:bookmarkStart w:id="325" w:name="_Toc19325"/>
      <w:bookmarkStart w:id="326" w:name="_Toc246"/>
      <w:bookmarkStart w:id="327" w:name="_Toc20373"/>
      <w:bookmarkStart w:id="328" w:name="_Toc25970"/>
      <w:bookmarkStart w:id="329" w:name="_Toc12639"/>
      <w:bookmarkStart w:id="330" w:name="_Toc478820599"/>
      <w:bookmarkStart w:id="331" w:name="_Toc14813"/>
      <w:bookmarkStart w:id="332" w:name="_Toc17918"/>
      <w:bookmarkStart w:id="333" w:name="_Toc22852"/>
      <w:bookmarkStart w:id="334" w:name="_Toc31469"/>
      <w:bookmarkStart w:id="335" w:name="_Toc5451"/>
      <w:r>
        <w:rPr>
          <w:rFonts w:hint="eastAsia"/>
          <w:lang w:val="en-US" w:eastAsia="zh-CN"/>
        </w:rPr>
        <w:t>5</w:t>
      </w:r>
      <w:r>
        <w:rPr>
          <w:rFonts w:hint="default"/>
        </w:rPr>
        <w:t>应急响应与措施</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pStyle w:val="3"/>
        <w:bidi w:val="0"/>
        <w:rPr>
          <w:rFonts w:hint="default"/>
        </w:rPr>
      </w:pPr>
      <w:bookmarkStart w:id="336" w:name="_Toc9962"/>
      <w:bookmarkStart w:id="337" w:name="_Toc22294"/>
      <w:bookmarkStart w:id="338" w:name="_Toc170"/>
      <w:bookmarkStart w:id="339" w:name="_Toc12724"/>
      <w:bookmarkStart w:id="340" w:name="_Toc658"/>
      <w:bookmarkStart w:id="341" w:name="_Toc21592"/>
      <w:bookmarkStart w:id="342" w:name="_Toc30060"/>
      <w:bookmarkStart w:id="343" w:name="_Toc2612"/>
      <w:bookmarkStart w:id="344" w:name="_Toc24019"/>
      <w:bookmarkStart w:id="345" w:name="_Toc1418"/>
      <w:bookmarkStart w:id="346" w:name="_Toc22795"/>
      <w:bookmarkStart w:id="347" w:name="_Toc24899"/>
      <w:bookmarkStart w:id="348" w:name="_Toc478820600"/>
      <w:bookmarkStart w:id="349" w:name="_Toc28639"/>
      <w:r>
        <w:rPr>
          <w:rFonts w:hint="eastAsia"/>
          <w:lang w:val="en-US" w:eastAsia="zh-CN"/>
        </w:rPr>
        <w:t>5</w:t>
      </w:r>
      <w:r>
        <w:rPr>
          <w:rFonts w:hint="default"/>
        </w:rPr>
        <w:t>.1响应流程</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按照突发事故严重性、紧急程度和可能波及的范围，对突发性环境污染事故的预警进行分级。根据事态的发展情况和采取措施的效果，预警可以升级、降级或解除。</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收集到的有关信息证明突发性环境污染事故即将发生或者发生的可能性增大时，按照相关应急预案执行。</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进入预警状态后，应当采取的措施：</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⑴立即启动相关应急预案。</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⑵发布预警公告。</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⑶转移、撤离或者疏散可能受到危害的人员，并进行妥善安置。</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⑷指令各环境应急救援队伍进入应急状态，企业环境监测部门立即开展应急监测，随时掌握并报告事态进展情况。</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⑸针对突发事故可能造成的危害，封闭、隔离或者限制使用有关场所，中止可能导致危害扩大的行为和活动。</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⑹调集环境应急所需物资和设备，确保应急保障工作。</w:t>
      </w:r>
    </w:p>
    <w:p>
      <w:pPr>
        <w:pStyle w:val="3"/>
        <w:bidi w:val="0"/>
        <w:rPr>
          <w:rFonts w:hint="default"/>
        </w:rPr>
      </w:pPr>
      <w:bookmarkStart w:id="350" w:name="_Toc31683"/>
      <w:bookmarkStart w:id="351" w:name="_Toc1393"/>
      <w:bookmarkStart w:id="352" w:name="_Toc972"/>
      <w:bookmarkStart w:id="353" w:name="_Toc16876"/>
      <w:bookmarkStart w:id="354" w:name="_Toc10113"/>
      <w:bookmarkStart w:id="355" w:name="_Toc1316"/>
      <w:bookmarkStart w:id="356" w:name="_Toc27706"/>
      <w:bookmarkStart w:id="357" w:name="_Toc2130"/>
      <w:bookmarkStart w:id="358" w:name="_Toc10189"/>
      <w:bookmarkStart w:id="359" w:name="_Toc8897"/>
      <w:bookmarkStart w:id="360" w:name="_Toc478820601"/>
      <w:bookmarkStart w:id="361" w:name="_Toc10051"/>
      <w:bookmarkStart w:id="362" w:name="_Toc16767"/>
      <w:bookmarkStart w:id="363" w:name="_Toc10052"/>
      <w:r>
        <w:rPr>
          <w:rFonts w:hint="eastAsia"/>
          <w:lang w:val="en-US" w:eastAsia="zh-CN"/>
        </w:rPr>
        <w:t>5</w:t>
      </w:r>
      <w:r>
        <w:rPr>
          <w:rFonts w:hint="default"/>
        </w:rPr>
        <w:t>.2分级响应</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pPr>
        <w:pStyle w:val="4"/>
        <w:bidi w:val="0"/>
        <w:rPr>
          <w:rFonts w:hint="eastAsia"/>
          <w:lang w:val="en-US" w:eastAsia="zh-CN"/>
        </w:rPr>
      </w:pPr>
      <w:bookmarkStart w:id="364" w:name="_Toc12391"/>
      <w:bookmarkStart w:id="365" w:name="_Toc18683"/>
      <w:bookmarkStart w:id="366" w:name="_Toc32591"/>
      <w:bookmarkStart w:id="367" w:name="_Toc406"/>
      <w:bookmarkStart w:id="368" w:name="_Toc15902"/>
      <w:bookmarkStart w:id="369" w:name="_Toc260658494"/>
      <w:bookmarkStart w:id="370" w:name="_Toc21853"/>
      <w:bookmarkStart w:id="371" w:name="_Toc7141"/>
      <w:bookmarkStart w:id="372" w:name="_Toc30857"/>
      <w:bookmarkStart w:id="373" w:name="_Toc128"/>
      <w:bookmarkStart w:id="374" w:name="_Toc5170"/>
      <w:r>
        <w:rPr>
          <w:rFonts w:hint="eastAsia"/>
          <w:lang w:val="en-US" w:eastAsia="zh-CN"/>
        </w:rPr>
        <w:t>5.2.1分级响应机制</w:t>
      </w:r>
      <w:bookmarkEnd w:id="364"/>
      <w:bookmarkEnd w:id="365"/>
      <w:bookmarkEnd w:id="366"/>
      <w:bookmarkEnd w:id="367"/>
      <w:bookmarkEnd w:id="368"/>
      <w:bookmarkEnd w:id="369"/>
      <w:bookmarkEnd w:id="370"/>
      <w:bookmarkEnd w:id="371"/>
    </w:p>
    <w:p>
      <w:pPr>
        <w:spacing w:line="500" w:lineRule="exact"/>
        <w:ind w:left="0" w:firstLine="480" w:firstLineChars="200"/>
        <w:rPr>
          <w:rFonts w:ascii="Times New Roman" w:hAnsi="Times New Roman"/>
          <w:sz w:val="24"/>
        </w:rPr>
      </w:pPr>
      <w:r>
        <w:rPr>
          <w:rFonts w:ascii="Times New Roman" w:hAnsi="宋体"/>
          <w:sz w:val="24"/>
        </w:rPr>
        <w:t>按照事故可控性、严重程度和影响范围及应急响应所需资源，将事故应急响应分为一级应急状态（重、特大事故），二级应急状态（较大事故），三级应急状态（一般或轻微事故或事件）。</w:t>
      </w:r>
    </w:p>
    <w:p>
      <w:pPr>
        <w:pStyle w:val="4"/>
        <w:bidi w:val="0"/>
        <w:rPr>
          <w:rFonts w:hint="eastAsia"/>
          <w:lang w:val="en-US" w:eastAsia="zh-CN"/>
        </w:rPr>
      </w:pPr>
      <w:bookmarkStart w:id="375" w:name="_Toc23485"/>
      <w:bookmarkStart w:id="376" w:name="_Toc24768"/>
      <w:bookmarkStart w:id="377" w:name="_Toc25960"/>
      <w:bookmarkStart w:id="378" w:name="_Toc14590"/>
      <w:bookmarkStart w:id="379" w:name="_Toc405452367"/>
      <w:bookmarkStart w:id="380" w:name="_Toc22187"/>
      <w:bookmarkStart w:id="381" w:name="_Toc7495"/>
      <w:bookmarkStart w:id="382" w:name="_Toc11892"/>
      <w:r>
        <w:rPr>
          <w:rFonts w:hint="eastAsia"/>
          <w:lang w:val="en-US" w:eastAsia="zh-CN"/>
        </w:rPr>
        <w:t>5.2.2应急响应程序</w:t>
      </w:r>
      <w:bookmarkEnd w:id="375"/>
      <w:bookmarkEnd w:id="376"/>
      <w:bookmarkEnd w:id="377"/>
      <w:bookmarkEnd w:id="378"/>
      <w:bookmarkEnd w:id="379"/>
      <w:bookmarkEnd w:id="380"/>
      <w:bookmarkEnd w:id="381"/>
      <w:bookmarkEnd w:id="382"/>
    </w:p>
    <w:p>
      <w:pPr>
        <w:spacing w:line="500" w:lineRule="exact"/>
        <w:ind w:left="0" w:firstLine="480" w:firstLineChars="200"/>
        <w:rPr>
          <w:rFonts w:ascii="Times New Roman" w:hAnsi="Times New Roman"/>
          <w:sz w:val="24"/>
        </w:rPr>
      </w:pPr>
      <w:r>
        <w:rPr>
          <w:rFonts w:hint="eastAsia" w:ascii="Times New Roman" w:hAnsi="Times New Roman" w:cs="Times New Roman"/>
          <w:color w:val="auto"/>
          <w:sz w:val="24"/>
          <w:lang w:val="en-US" w:eastAsia="zh-CN"/>
        </w:rPr>
        <w:t>中国石油天然气股份有限公司呼和浩特石化分公司</w:t>
      </w:r>
      <w:r>
        <w:rPr>
          <w:rFonts w:ascii="Times New Roman" w:hAnsi="Times New Roman"/>
          <w:color w:val="auto"/>
          <w:sz w:val="24"/>
        </w:rPr>
        <w:t>“</w:t>
      </w:r>
      <w:r>
        <w:rPr>
          <w:rFonts w:ascii="Times New Roman" w:hAnsi="宋体"/>
          <w:color w:val="auto"/>
          <w:sz w:val="24"/>
        </w:rPr>
        <w:t>三级</w:t>
      </w:r>
      <w:r>
        <w:rPr>
          <w:rFonts w:ascii="Times New Roman" w:hAnsi="Times New Roman"/>
          <w:sz w:val="24"/>
        </w:rPr>
        <w:t>”</w:t>
      </w:r>
      <w:r>
        <w:rPr>
          <w:rFonts w:ascii="Times New Roman" w:hAnsi="宋体"/>
          <w:sz w:val="24"/>
        </w:rPr>
        <w:t>应急响应程序均执行如下应急准备与响应控制程序：发现</w:t>
      </w:r>
      <w:r>
        <w:rPr>
          <w:rFonts w:ascii="Times New Roman" w:hAnsi="Times New Roman"/>
          <w:sz w:val="24"/>
        </w:rPr>
        <w:t>→</w:t>
      </w:r>
      <w:r>
        <w:rPr>
          <w:rFonts w:ascii="Times New Roman" w:hAnsi="宋体"/>
          <w:sz w:val="24"/>
        </w:rPr>
        <w:t>逐级上报</w:t>
      </w:r>
      <w:r>
        <w:rPr>
          <w:rFonts w:ascii="Times New Roman" w:hAnsi="Times New Roman"/>
          <w:sz w:val="24"/>
        </w:rPr>
        <w:t>→</w:t>
      </w:r>
      <w:r>
        <w:rPr>
          <w:rFonts w:hint="eastAsia"/>
          <w:color w:val="auto"/>
          <w:sz w:val="24"/>
          <w:lang w:eastAsia="zh-CN"/>
        </w:rPr>
        <w:t>应急领导小组</w:t>
      </w:r>
      <w:r>
        <w:rPr>
          <w:rFonts w:ascii="Times New Roman" w:hAnsi="Times New Roman"/>
          <w:sz w:val="24"/>
        </w:rPr>
        <w:t>→</w:t>
      </w:r>
      <w:r>
        <w:rPr>
          <w:rFonts w:ascii="Times New Roman" w:hAnsi="宋体"/>
          <w:sz w:val="24"/>
        </w:rPr>
        <w:t>启动预案。即事故现场发现人员，及时逐级上报，</w:t>
      </w:r>
      <w:r>
        <w:rPr>
          <w:rFonts w:hint="eastAsia" w:ascii="Times New Roman" w:hAnsi="Times New Roman" w:cs="Times New Roman"/>
          <w:color w:val="000000"/>
          <w:sz w:val="24"/>
          <w:lang w:eastAsia="zh-CN"/>
        </w:rPr>
        <w:t>中国石油天然气股份有限公司呼和浩特石化分公司</w:t>
      </w:r>
      <w:r>
        <w:rPr>
          <w:rFonts w:ascii="Times New Roman" w:hAnsi="宋体"/>
          <w:sz w:val="24"/>
        </w:rPr>
        <w:t>指</w:t>
      </w:r>
      <w:r>
        <w:rPr>
          <w:rFonts w:hint="eastAsia"/>
          <w:color w:val="auto"/>
          <w:sz w:val="24"/>
          <w:lang w:eastAsia="zh-CN"/>
        </w:rPr>
        <w:t>应急领导小组</w:t>
      </w:r>
      <w:r>
        <w:rPr>
          <w:rFonts w:ascii="Times New Roman" w:hAnsi="宋体"/>
          <w:sz w:val="24"/>
        </w:rPr>
        <w:t>和政府部门负责指挥、协调应急抢险工作，并启动相应预案，根据事态发展趋势，降低或提高响应等级。</w:t>
      </w:r>
    </w:p>
    <w:p>
      <w:pPr>
        <w:pStyle w:val="29"/>
        <w:spacing w:beforeLines="0" w:line="500" w:lineRule="exact"/>
        <w:rPr>
          <w:rFonts w:ascii="Times New Roman" w:hAnsi="Times New Roman" w:eastAsia="宋体"/>
          <w:b/>
          <w:bCs/>
        </w:rPr>
      </w:pPr>
      <w:r>
        <w:rPr>
          <w:rFonts w:ascii="Times New Roman" w:hAnsi="宋体" w:eastAsia="宋体"/>
          <w:b/>
          <w:bCs/>
        </w:rPr>
        <w:t>表</w:t>
      </w:r>
      <w:r>
        <w:rPr>
          <w:rFonts w:hint="eastAsia" w:ascii="Times New Roman" w:hAnsi="Times New Roman" w:eastAsia="宋体"/>
          <w:b/>
          <w:bCs/>
          <w:lang w:val="en-US" w:eastAsia="zh-CN"/>
        </w:rPr>
        <w:t>5</w:t>
      </w:r>
      <w:r>
        <w:rPr>
          <w:rFonts w:ascii="Times New Roman" w:hAnsi="Times New Roman" w:eastAsia="宋体"/>
          <w:b/>
          <w:bCs/>
        </w:rPr>
        <w:t>.2-1</w:t>
      </w:r>
      <w:r>
        <w:rPr>
          <w:rFonts w:ascii="Times New Roman" w:hAnsi="Times New Roman" w:eastAsia="宋体"/>
          <w:b/>
          <w:bCs/>
          <w:lang w:val="en-US" w:eastAsia="zh-CN"/>
        </w:rPr>
        <w:t xml:space="preserve"> </w:t>
      </w:r>
      <w:r>
        <w:rPr>
          <w:rFonts w:ascii="Times New Roman" w:hAnsi="Times New Roman" w:eastAsia="宋体"/>
          <w:b/>
          <w:bCs/>
        </w:rPr>
        <w:t>Ⅰ</w:t>
      </w:r>
      <w:r>
        <w:rPr>
          <w:rFonts w:ascii="Times New Roman" w:hAnsi="宋体" w:eastAsia="宋体"/>
          <w:b/>
          <w:bCs/>
        </w:rPr>
        <w:t>级应急响应程序和响应内容一览表</w:t>
      </w:r>
    </w:p>
    <w:tbl>
      <w:tblPr>
        <w:tblStyle w:val="18"/>
        <w:tblW w:w="0" w:type="auto"/>
        <w:tblInd w:w="0" w:type="dxa"/>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Layout w:type="fixed"/>
        <w:tblCellMar>
          <w:top w:w="0" w:type="dxa"/>
          <w:left w:w="108" w:type="dxa"/>
          <w:bottom w:w="0" w:type="dxa"/>
          <w:right w:w="108" w:type="dxa"/>
        </w:tblCellMar>
      </w:tblPr>
      <w:tblGrid>
        <w:gridCol w:w="1220"/>
        <w:gridCol w:w="7302"/>
      </w:tblGrid>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95" w:hRule="atLeast"/>
        </w:trPr>
        <w:tc>
          <w:tcPr>
            <w:tcW w:w="1220" w:type="dxa"/>
            <w:noWrap w:val="0"/>
            <w:vAlign w:val="top"/>
          </w:tcPr>
          <w:p>
            <w:pPr>
              <w:pStyle w:val="30"/>
              <w:ind w:left="437" w:hanging="437"/>
              <w:rPr>
                <w:rFonts w:ascii="Times New Roman" w:hAnsi="Times New Roman"/>
                <w:b/>
                <w:color w:val="auto"/>
              </w:rPr>
            </w:pPr>
            <w:r>
              <w:rPr>
                <w:rFonts w:ascii="Times New Roman" w:hAnsi="宋体"/>
                <w:b/>
                <w:color w:val="auto"/>
              </w:rPr>
              <w:t>项</w:t>
            </w:r>
            <w:r>
              <w:rPr>
                <w:rFonts w:ascii="Times New Roman" w:hAnsi="Times New Roman"/>
                <w:b/>
                <w:color w:val="auto"/>
              </w:rPr>
              <w:t xml:space="preserve"> </w:t>
            </w:r>
            <w:r>
              <w:rPr>
                <w:rFonts w:ascii="Times New Roman" w:hAnsi="宋体"/>
                <w:b/>
                <w:color w:val="auto"/>
              </w:rPr>
              <w:t>目</w:t>
            </w:r>
          </w:p>
        </w:tc>
        <w:tc>
          <w:tcPr>
            <w:tcW w:w="7302" w:type="dxa"/>
            <w:noWrap w:val="0"/>
            <w:vAlign w:val="top"/>
          </w:tcPr>
          <w:p>
            <w:pPr>
              <w:pStyle w:val="30"/>
              <w:ind w:left="437" w:hanging="437"/>
              <w:rPr>
                <w:rFonts w:ascii="Times New Roman" w:hAnsi="Times New Roman"/>
                <w:b/>
                <w:color w:val="auto"/>
              </w:rPr>
            </w:pPr>
            <w:r>
              <w:rPr>
                <w:rFonts w:ascii="Times New Roman" w:hAnsi="宋体"/>
                <w:b/>
                <w:color w:val="auto"/>
              </w:rPr>
              <w:t>应急响应程序和内容</w:t>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106" w:hRule="atLeast"/>
        </w:trPr>
        <w:tc>
          <w:tcPr>
            <w:tcW w:w="1220" w:type="dxa"/>
            <w:noWrap w:val="0"/>
            <w:vAlign w:val="center"/>
          </w:tcPr>
          <w:p>
            <w:pPr>
              <w:pStyle w:val="30"/>
              <w:ind w:left="437" w:hanging="437"/>
              <w:rPr>
                <w:rFonts w:ascii="Times New Roman" w:hAnsi="Times New Roman"/>
                <w:b/>
                <w:color w:val="auto"/>
              </w:rPr>
            </w:pPr>
            <w:r>
              <w:rPr>
                <w:rFonts w:ascii="Times New Roman" w:hAnsi="宋体"/>
                <w:b/>
                <w:color w:val="auto"/>
                <w:highlight w:val="none"/>
              </w:rPr>
              <w:t>响应程序</w:t>
            </w:r>
          </w:p>
        </w:tc>
        <w:tc>
          <w:tcPr>
            <w:tcW w:w="7302" w:type="dxa"/>
            <w:noWrap w:val="0"/>
            <w:vAlign w:val="top"/>
          </w:tcPr>
          <w:p>
            <w:pPr>
              <w:pStyle w:val="30"/>
              <w:ind w:left="412" w:hanging="412"/>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4077970" cy="3192145"/>
                  <wp:effectExtent l="0" t="0" r="17780" b="8255"/>
                  <wp:docPr id="4"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图片2"/>
                          <pic:cNvPicPr>
                            <a:picLocks noChangeAspect="1"/>
                          </pic:cNvPicPr>
                        </pic:nvPicPr>
                        <pic:blipFill>
                          <a:blip r:embed="rId12"/>
                          <a:stretch>
                            <a:fillRect/>
                          </a:stretch>
                        </pic:blipFill>
                        <pic:spPr>
                          <a:xfrm>
                            <a:off x="0" y="0"/>
                            <a:ext cx="4077970" cy="3192145"/>
                          </a:xfrm>
                          <a:prstGeom prst="rect">
                            <a:avLst/>
                          </a:prstGeom>
                          <a:noFill/>
                          <a:ln>
                            <a:noFill/>
                          </a:ln>
                        </pic:spPr>
                      </pic:pic>
                    </a:graphicData>
                  </a:graphic>
                </wp:inline>
              </w:drawing>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90" w:hRule="atLeast"/>
        </w:trPr>
        <w:tc>
          <w:tcPr>
            <w:tcW w:w="1220" w:type="dxa"/>
            <w:noWrap w:val="0"/>
            <w:vAlign w:val="center"/>
          </w:tcPr>
          <w:p>
            <w:pPr>
              <w:pStyle w:val="30"/>
              <w:ind w:left="437" w:hanging="437"/>
              <w:rPr>
                <w:rFonts w:ascii="Times New Roman" w:hAnsi="Times New Roman"/>
                <w:b/>
                <w:color w:val="auto"/>
              </w:rPr>
            </w:pPr>
            <w:r>
              <w:rPr>
                <w:rFonts w:ascii="Times New Roman" w:hAnsi="宋体"/>
                <w:b/>
                <w:color w:val="auto"/>
              </w:rPr>
              <w:t>响应时间</w:t>
            </w:r>
          </w:p>
        </w:tc>
        <w:tc>
          <w:tcPr>
            <w:tcW w:w="7302" w:type="dxa"/>
            <w:noWrap w:val="0"/>
            <w:vAlign w:val="top"/>
          </w:tcPr>
          <w:p>
            <w:pPr>
              <w:pStyle w:val="30"/>
              <w:ind w:left="435" w:hanging="435"/>
              <w:jc w:val="both"/>
              <w:rPr>
                <w:rFonts w:ascii="Times New Roman" w:hAnsi="Times New Roman"/>
                <w:color w:val="auto"/>
              </w:rPr>
            </w:pPr>
            <w:r>
              <w:rPr>
                <w:rFonts w:ascii="Times New Roman" w:hAnsi="宋体"/>
                <w:color w:val="auto"/>
              </w:rPr>
              <w:t>①</w:t>
            </w:r>
            <w:r>
              <w:rPr>
                <w:rFonts w:hint="eastAsia" w:ascii="Times New Roman" w:hAnsi="宋体"/>
                <w:color w:val="auto"/>
                <w:lang w:eastAsia="zh-CN"/>
              </w:rPr>
              <w:t>应急领导小组</w:t>
            </w:r>
            <w:r>
              <w:rPr>
                <w:rFonts w:ascii="Times New Roman" w:hAnsi="宋体"/>
                <w:color w:val="auto"/>
              </w:rPr>
              <w:t>成员在10分钟内初步查看现场确认情况；</w:t>
            </w:r>
          </w:p>
          <w:p>
            <w:pPr>
              <w:pStyle w:val="30"/>
              <w:ind w:left="435" w:hanging="435"/>
              <w:jc w:val="both"/>
              <w:rPr>
                <w:rFonts w:ascii="Times New Roman" w:hAnsi="Times New Roman"/>
                <w:color w:val="auto"/>
                <w:sz w:val="18"/>
                <w:szCs w:val="18"/>
              </w:rPr>
            </w:pPr>
            <w:r>
              <w:rPr>
                <w:rFonts w:ascii="Times New Roman" w:hAnsi="宋体"/>
                <w:color w:val="auto"/>
              </w:rPr>
              <w:t>②应急小组在</w:t>
            </w:r>
            <w:r>
              <w:rPr>
                <w:rFonts w:ascii="Times New Roman" w:hAnsi="Times New Roman"/>
                <w:color w:val="auto"/>
              </w:rPr>
              <w:t>15</w:t>
            </w:r>
            <w:r>
              <w:rPr>
                <w:rFonts w:ascii="Times New Roman" w:hAnsi="宋体"/>
                <w:color w:val="auto"/>
              </w:rPr>
              <w:t>分钟之内集中待命。</w:t>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69" w:hRule="atLeast"/>
        </w:trPr>
        <w:tc>
          <w:tcPr>
            <w:tcW w:w="1220" w:type="dxa"/>
            <w:noWrap w:val="0"/>
            <w:vAlign w:val="center"/>
          </w:tcPr>
          <w:p>
            <w:pPr>
              <w:pStyle w:val="30"/>
              <w:ind w:left="437" w:hanging="437"/>
              <w:rPr>
                <w:rFonts w:ascii="Times New Roman" w:hAnsi="Times New Roman"/>
                <w:b/>
                <w:color w:val="auto"/>
              </w:rPr>
            </w:pPr>
            <w:r>
              <w:rPr>
                <w:rFonts w:ascii="Times New Roman" w:hAnsi="宋体"/>
                <w:b/>
                <w:color w:val="auto"/>
              </w:rPr>
              <w:t>响应内容</w:t>
            </w:r>
          </w:p>
        </w:tc>
        <w:tc>
          <w:tcPr>
            <w:tcW w:w="7302" w:type="dxa"/>
            <w:noWrap w:val="0"/>
            <w:vAlign w:val="top"/>
          </w:tcPr>
          <w:p>
            <w:pPr>
              <w:pStyle w:val="30"/>
              <w:ind w:firstLine="632" w:firstLineChars="300"/>
              <w:jc w:val="both"/>
              <w:rPr>
                <w:rFonts w:hint="default" w:ascii="Times New Roman" w:hAnsi="Times New Roman" w:eastAsia="宋体"/>
                <w:color w:val="auto"/>
                <w:lang w:val="en-US" w:eastAsia="zh-CN"/>
              </w:rPr>
            </w:pPr>
            <w:r>
              <w:rPr>
                <w:rFonts w:hint="eastAsia" w:ascii="Times New Roman" w:hAnsi="宋体"/>
                <w:b/>
                <w:color w:val="auto"/>
                <w:lang w:eastAsia="zh-CN"/>
              </w:rPr>
              <w:t>应急领导小组</w:t>
            </w:r>
            <w:r>
              <w:rPr>
                <w:rFonts w:ascii="Times New Roman" w:hAnsi="宋体"/>
                <w:color w:val="auto"/>
              </w:rPr>
              <w:t>：启动应急预案</w:t>
            </w:r>
            <w:r>
              <w:rPr>
                <w:rFonts w:ascii="Times New Roman" w:hAnsi="Times New Roman"/>
                <w:color w:val="auto"/>
              </w:rPr>
              <w:t>Ⅰ</w:t>
            </w:r>
            <w:r>
              <w:rPr>
                <w:rFonts w:ascii="Times New Roman" w:hAnsi="宋体"/>
                <w:color w:val="auto"/>
              </w:rPr>
              <w:t>级响应；命令各应急小组做好准备并投入应急救援；请求外部救援；上报上级单位和政府部门</w:t>
            </w:r>
            <w:r>
              <w:rPr>
                <w:rFonts w:hint="eastAsia" w:ascii="Times New Roman" w:hAnsi="宋体"/>
                <w:color w:val="auto"/>
                <w:lang w:eastAsia="zh-CN"/>
              </w:rPr>
              <w:t>；</w:t>
            </w:r>
            <w:r>
              <w:rPr>
                <w:rFonts w:hint="eastAsia" w:ascii="Times New Roman" w:hAnsi="宋体"/>
                <w:color w:val="auto"/>
                <w:lang w:val="en-US" w:eastAsia="zh-CN"/>
              </w:rPr>
              <w:t>并通知厂内安环部。</w:t>
            </w:r>
          </w:p>
          <w:p>
            <w:pPr>
              <w:pStyle w:val="31"/>
              <w:spacing w:line="240" w:lineRule="auto"/>
              <w:ind w:firstLine="562"/>
              <w:jc w:val="both"/>
              <w:rPr>
                <w:rFonts w:ascii="Times New Roman" w:hAnsi="Times New Roman" w:eastAsia="宋体"/>
                <w:color w:val="auto"/>
              </w:rPr>
            </w:pPr>
            <w:r>
              <w:rPr>
                <w:rFonts w:ascii="Times New Roman" w:hAnsi="宋体" w:eastAsia="宋体"/>
                <w:b/>
                <w:color w:val="auto"/>
              </w:rPr>
              <w:t>(1)</w:t>
            </w:r>
            <w:r>
              <w:rPr>
                <w:rFonts w:hint="eastAsia" w:ascii="Times New Roman" w:hAnsi="宋体" w:eastAsia="宋体"/>
                <w:b/>
                <w:color w:val="auto"/>
                <w:lang w:eastAsia="zh-CN"/>
              </w:rPr>
              <w:t>设备抢险组</w:t>
            </w:r>
            <w:r>
              <w:rPr>
                <w:rFonts w:ascii="Times New Roman" w:hAnsi="宋体" w:eastAsia="宋体"/>
                <w:color w:val="auto"/>
              </w:rPr>
              <w:t>：穿戴防护装备，携带抢险维修工具，实施现场封堵抢险工作；处置泄漏物质；对事故现场进行洗消去污。</w:t>
            </w:r>
          </w:p>
          <w:p>
            <w:pPr>
              <w:pStyle w:val="31"/>
              <w:spacing w:line="240" w:lineRule="auto"/>
              <w:ind w:firstLine="562"/>
              <w:jc w:val="both"/>
              <w:rPr>
                <w:rFonts w:ascii="Times New Roman" w:hAnsi="Times New Roman" w:eastAsia="宋体"/>
                <w:color w:val="auto"/>
              </w:rPr>
            </w:pPr>
            <w:r>
              <w:rPr>
                <w:rFonts w:ascii="Times New Roman" w:hAnsi="宋体" w:eastAsia="宋体"/>
                <w:b/>
                <w:color w:val="auto"/>
              </w:rPr>
              <w:t>(2)</w:t>
            </w:r>
            <w:r>
              <w:rPr>
                <w:rFonts w:hint="eastAsia" w:ascii="Times New Roman" w:hAnsi="宋体" w:eastAsia="宋体"/>
                <w:b/>
                <w:color w:val="auto"/>
                <w:lang w:eastAsia="zh-CN"/>
              </w:rPr>
              <w:t>消防保卫组</w:t>
            </w:r>
            <w:r>
              <w:rPr>
                <w:rFonts w:ascii="Times New Roman" w:hAnsi="宋体" w:eastAsia="宋体"/>
                <w:color w:val="auto"/>
              </w:rPr>
              <w:t>：事故现场临时警戒。</w:t>
            </w:r>
          </w:p>
          <w:p>
            <w:pPr>
              <w:pStyle w:val="31"/>
              <w:spacing w:line="240" w:lineRule="auto"/>
              <w:ind w:firstLine="562"/>
              <w:jc w:val="both"/>
              <w:rPr>
                <w:rFonts w:ascii="Times New Roman" w:hAnsi="Times New Roman" w:eastAsia="宋体"/>
                <w:color w:val="auto"/>
              </w:rPr>
            </w:pPr>
            <w:r>
              <w:rPr>
                <w:rFonts w:ascii="Times New Roman" w:hAnsi="宋体" w:eastAsia="宋体"/>
                <w:b/>
                <w:color w:val="auto"/>
              </w:rPr>
              <w:t>(3)</w:t>
            </w:r>
            <w:r>
              <w:rPr>
                <w:rFonts w:hint="eastAsia" w:ascii="Times New Roman" w:hAnsi="宋体" w:eastAsia="宋体"/>
                <w:b/>
                <w:color w:val="auto"/>
                <w:lang w:eastAsia="zh-CN"/>
              </w:rPr>
              <w:t>后勤保障组</w:t>
            </w:r>
            <w:r>
              <w:rPr>
                <w:rFonts w:ascii="Times New Roman" w:hAnsi="宋体" w:eastAsia="宋体"/>
                <w:color w:val="auto"/>
              </w:rPr>
              <w:t>：应急救援物资的供应与调配；救援人员的后勤保障置。</w:t>
            </w:r>
          </w:p>
          <w:p>
            <w:pPr>
              <w:pStyle w:val="31"/>
              <w:spacing w:line="240" w:lineRule="auto"/>
              <w:ind w:firstLine="562"/>
              <w:jc w:val="both"/>
              <w:rPr>
                <w:rFonts w:ascii="Times New Roman" w:hAnsi="Times New Roman" w:eastAsia="宋体"/>
                <w:color w:val="auto"/>
              </w:rPr>
            </w:pPr>
            <w:r>
              <w:rPr>
                <w:rFonts w:ascii="Times New Roman" w:hAnsi="Times New Roman" w:eastAsia="宋体"/>
                <w:b/>
                <w:color w:val="auto"/>
              </w:rPr>
              <w:t>(4)</w:t>
            </w:r>
            <w:r>
              <w:rPr>
                <w:rFonts w:hint="eastAsia" w:ascii="Times New Roman" w:hAnsi="宋体" w:eastAsia="宋体"/>
                <w:b/>
                <w:color w:val="auto"/>
                <w:lang w:eastAsia="zh-CN"/>
              </w:rPr>
              <w:t>应急信息组</w:t>
            </w:r>
            <w:r>
              <w:rPr>
                <w:rFonts w:ascii="Times New Roman" w:hAnsi="宋体" w:eastAsia="宋体"/>
                <w:color w:val="auto"/>
              </w:rPr>
              <w:t>：及时通知受影响单位采取应急处置措施，根据紧急状况向外界拨打救援电话，在</w:t>
            </w:r>
            <w:r>
              <w:rPr>
                <w:rFonts w:hint="eastAsia" w:ascii="Times New Roman" w:hAnsi="宋体" w:eastAsia="宋体"/>
                <w:color w:val="auto"/>
                <w:lang w:eastAsia="zh-CN"/>
              </w:rPr>
              <w:t>应急领导小组</w:t>
            </w:r>
            <w:r>
              <w:rPr>
                <w:rFonts w:ascii="Times New Roman" w:hAnsi="宋体" w:eastAsia="宋体"/>
                <w:color w:val="auto"/>
              </w:rPr>
              <w:t>的指示下向外界公众及媒体通报事件情况。</w:t>
            </w:r>
          </w:p>
          <w:p>
            <w:pPr>
              <w:pStyle w:val="31"/>
              <w:spacing w:line="240" w:lineRule="auto"/>
              <w:ind w:firstLine="562"/>
              <w:jc w:val="both"/>
              <w:rPr>
                <w:rFonts w:ascii="Times New Roman" w:hAnsi="Times New Roman" w:eastAsia="宋体"/>
                <w:b/>
                <w:color w:val="auto"/>
              </w:rPr>
            </w:pPr>
            <w:r>
              <w:rPr>
                <w:rFonts w:ascii="Times New Roman" w:hAnsi="Times New Roman" w:eastAsia="宋体"/>
                <w:b/>
                <w:color w:val="auto"/>
              </w:rPr>
              <w:t>(5)</w:t>
            </w:r>
            <w:r>
              <w:rPr>
                <w:rFonts w:ascii="Times New Roman" w:hAnsi="宋体" w:eastAsia="宋体"/>
                <w:b/>
                <w:color w:val="auto"/>
              </w:rPr>
              <w:t>医疗救护组</w:t>
            </w:r>
            <w:r>
              <w:rPr>
                <w:rFonts w:ascii="Times New Roman" w:hAnsi="宋体" w:eastAsia="宋体"/>
                <w:color w:val="auto"/>
              </w:rPr>
              <w:t>：对受伤人员的简单救治，联系附近医疗机构救援，人员伤亡善后工作。</w:t>
            </w:r>
          </w:p>
        </w:tc>
      </w:tr>
    </w:tbl>
    <w:p>
      <w:pPr>
        <w:pStyle w:val="29"/>
        <w:spacing w:beforeLines="0" w:line="500" w:lineRule="exact"/>
        <w:rPr>
          <w:rFonts w:ascii="Times New Roman" w:hAnsi="Times New Roman" w:eastAsia="宋体"/>
          <w:b/>
          <w:bCs/>
        </w:rPr>
      </w:pPr>
      <w:r>
        <w:rPr>
          <w:rFonts w:ascii="Times New Roman" w:hAnsi="宋体" w:eastAsia="宋体"/>
          <w:b/>
          <w:bCs/>
        </w:rPr>
        <w:t>表</w:t>
      </w:r>
      <w:r>
        <w:rPr>
          <w:rFonts w:hint="eastAsia" w:ascii="Times New Roman" w:hAnsi="Times New Roman" w:eastAsia="宋体"/>
          <w:b/>
          <w:bCs/>
          <w:lang w:val="en-US" w:eastAsia="zh-CN"/>
        </w:rPr>
        <w:t>5</w:t>
      </w:r>
      <w:r>
        <w:rPr>
          <w:rFonts w:ascii="Times New Roman" w:hAnsi="Times New Roman" w:eastAsia="宋体"/>
          <w:b/>
          <w:bCs/>
          <w:lang w:eastAsia="zh-CN"/>
        </w:rPr>
        <w:t>.2-2</w:t>
      </w:r>
      <w:r>
        <w:rPr>
          <w:rFonts w:ascii="Times New Roman" w:hAnsi="Times New Roman" w:eastAsia="宋体"/>
          <w:b/>
          <w:bCs/>
        </w:rPr>
        <w:t xml:space="preserve"> Ⅱ</w:t>
      </w:r>
      <w:r>
        <w:rPr>
          <w:rFonts w:ascii="Times New Roman" w:hAnsi="宋体" w:eastAsia="宋体"/>
          <w:b/>
          <w:bCs/>
        </w:rPr>
        <w:t>级应急响应程序和响应内容一览表</w:t>
      </w:r>
    </w:p>
    <w:tbl>
      <w:tblPr>
        <w:tblStyle w:val="18"/>
        <w:tblW w:w="0" w:type="auto"/>
        <w:tblInd w:w="0" w:type="dxa"/>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Layout w:type="autofit"/>
        <w:tblCellMar>
          <w:top w:w="0" w:type="dxa"/>
          <w:left w:w="108" w:type="dxa"/>
          <w:bottom w:w="0" w:type="dxa"/>
          <w:right w:w="108" w:type="dxa"/>
        </w:tblCellMar>
      </w:tblPr>
      <w:tblGrid>
        <w:gridCol w:w="1111"/>
        <w:gridCol w:w="7411"/>
      </w:tblGrid>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111" w:type="dxa"/>
            <w:noWrap w:val="0"/>
            <w:vAlign w:val="center"/>
          </w:tcPr>
          <w:p>
            <w:pPr>
              <w:pStyle w:val="30"/>
              <w:ind w:left="437" w:hanging="437"/>
              <w:jc w:val="center"/>
              <w:rPr>
                <w:rFonts w:ascii="Times New Roman" w:hAnsi="Times New Roman"/>
                <w:b/>
                <w:color w:val="auto"/>
              </w:rPr>
            </w:pPr>
            <w:r>
              <w:rPr>
                <w:rFonts w:ascii="Times New Roman" w:hAnsi="宋体"/>
                <w:b/>
                <w:color w:val="auto"/>
              </w:rPr>
              <w:t>项</w:t>
            </w:r>
            <w:r>
              <w:rPr>
                <w:rFonts w:ascii="Times New Roman" w:hAnsi="Times New Roman"/>
                <w:b/>
                <w:color w:val="auto"/>
              </w:rPr>
              <w:t xml:space="preserve"> </w:t>
            </w:r>
            <w:r>
              <w:rPr>
                <w:rFonts w:ascii="Times New Roman" w:hAnsi="宋体"/>
                <w:b/>
                <w:color w:val="auto"/>
              </w:rPr>
              <w:t>目</w:t>
            </w:r>
          </w:p>
        </w:tc>
        <w:tc>
          <w:tcPr>
            <w:tcW w:w="7411" w:type="dxa"/>
            <w:noWrap w:val="0"/>
            <w:vAlign w:val="center"/>
          </w:tcPr>
          <w:p>
            <w:pPr>
              <w:pStyle w:val="30"/>
              <w:ind w:left="437" w:hanging="437"/>
              <w:jc w:val="center"/>
              <w:rPr>
                <w:rFonts w:ascii="Times New Roman" w:hAnsi="Times New Roman"/>
                <w:b/>
                <w:color w:val="auto"/>
              </w:rPr>
            </w:pPr>
            <w:r>
              <w:rPr>
                <w:rFonts w:ascii="Times New Roman" w:hAnsi="宋体"/>
                <w:b/>
                <w:color w:val="auto"/>
              </w:rPr>
              <w:t>应急响应程序和内容</w:t>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5643" w:hRule="atLeast"/>
        </w:trPr>
        <w:tc>
          <w:tcPr>
            <w:tcW w:w="1111" w:type="dxa"/>
            <w:noWrap w:val="0"/>
            <w:vAlign w:val="center"/>
          </w:tcPr>
          <w:p>
            <w:pPr>
              <w:pStyle w:val="30"/>
              <w:ind w:left="437" w:hanging="437"/>
              <w:jc w:val="center"/>
              <w:rPr>
                <w:rFonts w:ascii="Times New Roman" w:hAnsi="Times New Roman"/>
                <w:b/>
                <w:color w:val="auto"/>
              </w:rPr>
            </w:pPr>
            <w:r>
              <w:rPr>
                <w:rFonts w:ascii="Times New Roman" w:hAnsi="宋体"/>
                <w:b/>
                <w:color w:val="auto"/>
                <w:highlight w:val="none"/>
              </w:rPr>
              <w:t>响应程序</w:t>
            </w:r>
          </w:p>
        </w:tc>
        <w:tc>
          <w:tcPr>
            <w:tcW w:w="7411" w:type="dxa"/>
            <w:noWrap w:val="0"/>
            <w:vAlign w:val="center"/>
          </w:tcPr>
          <w:p>
            <w:pPr>
              <w:pStyle w:val="30"/>
              <w:ind w:left="412" w:hanging="412"/>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4356100" cy="3436620"/>
                  <wp:effectExtent l="0" t="0" r="6350" b="11430"/>
                  <wp:docPr id="5"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图片2"/>
                          <pic:cNvPicPr>
                            <a:picLocks noChangeAspect="1"/>
                          </pic:cNvPicPr>
                        </pic:nvPicPr>
                        <pic:blipFill>
                          <a:blip r:embed="rId12"/>
                          <a:stretch>
                            <a:fillRect/>
                          </a:stretch>
                        </pic:blipFill>
                        <pic:spPr>
                          <a:xfrm>
                            <a:off x="0" y="0"/>
                            <a:ext cx="4356100" cy="3436620"/>
                          </a:xfrm>
                          <a:prstGeom prst="rect">
                            <a:avLst/>
                          </a:prstGeom>
                          <a:noFill/>
                          <a:ln>
                            <a:noFill/>
                          </a:ln>
                        </pic:spPr>
                      </pic:pic>
                    </a:graphicData>
                  </a:graphic>
                </wp:inline>
              </w:drawing>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c>
          <w:tcPr>
            <w:tcW w:w="1111" w:type="dxa"/>
            <w:noWrap w:val="0"/>
            <w:vAlign w:val="center"/>
          </w:tcPr>
          <w:p>
            <w:pPr>
              <w:pStyle w:val="30"/>
              <w:ind w:left="437" w:hanging="437"/>
              <w:jc w:val="center"/>
              <w:rPr>
                <w:rFonts w:ascii="Times New Roman" w:hAnsi="Times New Roman"/>
                <w:b/>
                <w:color w:val="auto"/>
              </w:rPr>
            </w:pPr>
            <w:r>
              <w:rPr>
                <w:rFonts w:ascii="Times New Roman" w:hAnsi="宋体"/>
                <w:b/>
                <w:color w:val="auto"/>
              </w:rPr>
              <w:t>响应时间</w:t>
            </w:r>
          </w:p>
        </w:tc>
        <w:tc>
          <w:tcPr>
            <w:tcW w:w="7411" w:type="dxa"/>
            <w:noWrap w:val="0"/>
            <w:vAlign w:val="center"/>
          </w:tcPr>
          <w:p>
            <w:pPr>
              <w:pStyle w:val="30"/>
              <w:ind w:left="435" w:hanging="435"/>
              <w:jc w:val="both"/>
              <w:rPr>
                <w:rFonts w:ascii="Times New Roman" w:hAnsi="Times New Roman"/>
                <w:color w:val="auto"/>
              </w:rPr>
            </w:pPr>
            <w:r>
              <w:rPr>
                <w:rFonts w:ascii="Times New Roman" w:hAnsi="宋体"/>
                <w:color w:val="auto"/>
              </w:rPr>
              <w:t>①应急值班领导在</w:t>
            </w:r>
            <w:r>
              <w:rPr>
                <w:rFonts w:ascii="Times New Roman" w:hAnsi="Times New Roman"/>
                <w:color w:val="auto"/>
              </w:rPr>
              <w:t>10</w:t>
            </w:r>
            <w:r>
              <w:rPr>
                <w:rFonts w:ascii="Times New Roman" w:hAnsi="宋体"/>
                <w:color w:val="auto"/>
              </w:rPr>
              <w:t>分钟内初步查看现场确认情况；</w:t>
            </w:r>
          </w:p>
          <w:p>
            <w:pPr>
              <w:pStyle w:val="30"/>
              <w:ind w:left="435" w:hanging="435"/>
              <w:jc w:val="both"/>
              <w:rPr>
                <w:rFonts w:ascii="Times New Roman" w:hAnsi="Times New Roman"/>
                <w:color w:val="auto"/>
                <w:sz w:val="18"/>
                <w:szCs w:val="18"/>
              </w:rPr>
            </w:pPr>
            <w:r>
              <w:rPr>
                <w:rFonts w:ascii="Times New Roman" w:hAnsi="宋体"/>
                <w:color w:val="auto"/>
              </w:rPr>
              <w:t>②应急小组在</w:t>
            </w:r>
            <w:r>
              <w:rPr>
                <w:rFonts w:ascii="Times New Roman" w:hAnsi="Times New Roman"/>
                <w:color w:val="auto"/>
              </w:rPr>
              <w:t>15</w:t>
            </w:r>
            <w:r>
              <w:rPr>
                <w:rFonts w:ascii="Times New Roman" w:hAnsi="宋体"/>
                <w:color w:val="auto"/>
              </w:rPr>
              <w:t>分钟之内集中待命。</w:t>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682" w:hRule="atLeast"/>
        </w:trPr>
        <w:tc>
          <w:tcPr>
            <w:tcW w:w="1111" w:type="dxa"/>
            <w:noWrap w:val="0"/>
            <w:vAlign w:val="center"/>
          </w:tcPr>
          <w:p>
            <w:pPr>
              <w:pStyle w:val="30"/>
              <w:ind w:left="437" w:hanging="437"/>
              <w:jc w:val="center"/>
              <w:rPr>
                <w:rFonts w:ascii="Times New Roman" w:hAnsi="Times New Roman"/>
                <w:b/>
                <w:color w:val="auto"/>
              </w:rPr>
            </w:pPr>
            <w:r>
              <w:rPr>
                <w:rFonts w:ascii="Times New Roman" w:hAnsi="宋体"/>
                <w:b/>
                <w:color w:val="auto"/>
              </w:rPr>
              <w:t>响应内容</w:t>
            </w:r>
          </w:p>
        </w:tc>
        <w:tc>
          <w:tcPr>
            <w:tcW w:w="7411" w:type="dxa"/>
            <w:noWrap w:val="0"/>
            <w:vAlign w:val="center"/>
          </w:tcPr>
          <w:p>
            <w:pPr>
              <w:pStyle w:val="30"/>
              <w:ind w:firstLine="632" w:firstLineChars="300"/>
              <w:jc w:val="both"/>
              <w:rPr>
                <w:rFonts w:hint="eastAsia" w:ascii="Times New Roman" w:hAnsi="Times New Roman" w:eastAsia="宋体"/>
                <w:color w:val="auto"/>
                <w:lang w:eastAsia="zh-CN"/>
              </w:rPr>
            </w:pPr>
            <w:r>
              <w:rPr>
                <w:rFonts w:hint="eastAsia" w:ascii="Times New Roman" w:hAnsi="宋体"/>
                <w:b/>
                <w:color w:val="auto"/>
                <w:lang w:eastAsia="zh-CN"/>
              </w:rPr>
              <w:t>应急领导小组</w:t>
            </w:r>
            <w:r>
              <w:rPr>
                <w:rFonts w:ascii="Times New Roman" w:hAnsi="宋体"/>
                <w:color w:val="auto"/>
              </w:rPr>
              <w:t>：启动应急预案</w:t>
            </w:r>
            <w:r>
              <w:rPr>
                <w:rFonts w:ascii="Times New Roman" w:hAnsi="Times New Roman"/>
                <w:color w:val="auto"/>
              </w:rPr>
              <w:t>Ⅱ</w:t>
            </w:r>
            <w:r>
              <w:rPr>
                <w:rFonts w:ascii="Times New Roman" w:hAnsi="宋体"/>
                <w:color w:val="auto"/>
              </w:rPr>
              <w:t>级响应；命令各应急小组做好准备并投入应急救援；请求外部救援；上报上级单位和政府部门</w:t>
            </w:r>
            <w:r>
              <w:rPr>
                <w:rFonts w:hint="eastAsia" w:ascii="Times New Roman" w:hAnsi="宋体"/>
                <w:color w:val="auto"/>
                <w:lang w:eastAsia="zh-CN"/>
              </w:rPr>
              <w:t>；</w:t>
            </w:r>
            <w:r>
              <w:rPr>
                <w:rFonts w:hint="eastAsia" w:ascii="Times New Roman" w:hAnsi="宋体"/>
                <w:color w:val="auto"/>
                <w:lang w:val="en-US" w:eastAsia="zh-CN"/>
              </w:rPr>
              <w:t>并通知厂内安环部。</w:t>
            </w:r>
          </w:p>
          <w:p>
            <w:pPr>
              <w:pStyle w:val="31"/>
              <w:spacing w:line="240" w:lineRule="auto"/>
              <w:ind w:firstLine="562"/>
              <w:jc w:val="both"/>
              <w:rPr>
                <w:rFonts w:ascii="Times New Roman" w:hAnsi="Times New Roman" w:eastAsia="宋体"/>
                <w:color w:val="auto"/>
              </w:rPr>
            </w:pPr>
            <w:r>
              <w:rPr>
                <w:rFonts w:ascii="Times New Roman" w:hAnsi="宋体" w:eastAsia="宋体"/>
                <w:b/>
                <w:color w:val="auto"/>
              </w:rPr>
              <w:t>(1)</w:t>
            </w:r>
            <w:r>
              <w:rPr>
                <w:rFonts w:hint="eastAsia" w:ascii="Times New Roman" w:hAnsi="宋体" w:eastAsia="宋体"/>
                <w:b/>
                <w:color w:val="auto"/>
                <w:lang w:eastAsia="zh-CN"/>
              </w:rPr>
              <w:t>设备抢险组</w:t>
            </w:r>
            <w:r>
              <w:rPr>
                <w:rFonts w:ascii="Times New Roman" w:hAnsi="宋体" w:eastAsia="宋体"/>
                <w:color w:val="auto"/>
              </w:rPr>
              <w:t>：穿戴防护装备，携带抢险维修工具，实施现场封堵抢险工作；处置泄漏物质；对事故现场进行洗消去污。</w:t>
            </w:r>
          </w:p>
          <w:p>
            <w:pPr>
              <w:pStyle w:val="31"/>
              <w:spacing w:line="240" w:lineRule="auto"/>
              <w:ind w:firstLine="632" w:firstLineChars="300"/>
              <w:jc w:val="both"/>
              <w:rPr>
                <w:rFonts w:ascii="Times New Roman" w:hAnsi="Times New Roman" w:eastAsia="宋体"/>
                <w:color w:val="auto"/>
              </w:rPr>
            </w:pPr>
            <w:r>
              <w:rPr>
                <w:rFonts w:ascii="Times New Roman" w:hAnsi="宋体" w:eastAsia="宋体"/>
                <w:b/>
                <w:color w:val="auto"/>
              </w:rPr>
              <w:t>(2)</w:t>
            </w:r>
            <w:r>
              <w:rPr>
                <w:rFonts w:hint="eastAsia" w:ascii="Times New Roman" w:hAnsi="宋体" w:eastAsia="宋体"/>
                <w:b/>
                <w:color w:val="auto"/>
                <w:lang w:eastAsia="zh-CN"/>
              </w:rPr>
              <w:t>消防保卫组</w:t>
            </w:r>
            <w:r>
              <w:rPr>
                <w:rFonts w:ascii="Times New Roman" w:hAnsi="宋体" w:eastAsia="宋体"/>
                <w:color w:val="auto"/>
              </w:rPr>
              <w:t>：事故现场临时警戒。</w:t>
            </w:r>
          </w:p>
          <w:p>
            <w:pPr>
              <w:pStyle w:val="31"/>
              <w:spacing w:line="240" w:lineRule="auto"/>
              <w:ind w:firstLine="632" w:firstLineChars="300"/>
              <w:jc w:val="both"/>
              <w:rPr>
                <w:rFonts w:ascii="Times New Roman" w:hAnsi="Times New Roman" w:eastAsia="宋体"/>
                <w:color w:val="auto"/>
              </w:rPr>
            </w:pPr>
            <w:r>
              <w:rPr>
                <w:rFonts w:ascii="Times New Roman" w:hAnsi="宋体" w:eastAsia="宋体"/>
                <w:b/>
                <w:color w:val="auto"/>
              </w:rPr>
              <w:t>(3)</w:t>
            </w:r>
            <w:r>
              <w:rPr>
                <w:rFonts w:hint="eastAsia" w:ascii="Times New Roman" w:hAnsi="宋体" w:eastAsia="宋体"/>
                <w:b/>
                <w:color w:val="auto"/>
                <w:lang w:eastAsia="zh-CN"/>
              </w:rPr>
              <w:t>后勤保障组</w:t>
            </w:r>
            <w:r>
              <w:rPr>
                <w:rFonts w:ascii="Times New Roman" w:hAnsi="宋体" w:eastAsia="宋体"/>
                <w:color w:val="auto"/>
              </w:rPr>
              <w:t>：应急救援物资的供应与调配；救援人员的后勤保障置。</w:t>
            </w:r>
          </w:p>
          <w:p>
            <w:pPr>
              <w:pStyle w:val="31"/>
              <w:spacing w:line="240" w:lineRule="auto"/>
              <w:ind w:firstLine="562"/>
              <w:jc w:val="both"/>
              <w:rPr>
                <w:rFonts w:ascii="Times New Roman" w:hAnsi="Times New Roman" w:eastAsia="宋体"/>
                <w:color w:val="auto"/>
              </w:rPr>
            </w:pPr>
            <w:r>
              <w:rPr>
                <w:rFonts w:ascii="Times New Roman" w:hAnsi="Times New Roman" w:eastAsia="宋体"/>
                <w:b/>
                <w:color w:val="auto"/>
              </w:rPr>
              <w:t>(4)</w:t>
            </w:r>
            <w:r>
              <w:rPr>
                <w:rFonts w:hint="eastAsia" w:ascii="Times New Roman" w:hAnsi="宋体" w:eastAsia="宋体"/>
                <w:b/>
                <w:color w:val="auto"/>
                <w:lang w:eastAsia="zh-CN"/>
              </w:rPr>
              <w:t>应急信息组</w:t>
            </w:r>
            <w:r>
              <w:rPr>
                <w:rFonts w:ascii="Times New Roman" w:hAnsi="宋体" w:eastAsia="宋体"/>
                <w:color w:val="auto"/>
              </w:rPr>
              <w:t>：及时通知受影响单位采取应急处置措施，根据紧急状况向外界拨打救援电话，在</w:t>
            </w:r>
            <w:r>
              <w:rPr>
                <w:rFonts w:hint="eastAsia" w:ascii="Times New Roman" w:hAnsi="宋体" w:eastAsia="宋体"/>
                <w:color w:val="auto"/>
                <w:lang w:eastAsia="zh-CN"/>
              </w:rPr>
              <w:t>应急领导小组</w:t>
            </w:r>
            <w:r>
              <w:rPr>
                <w:rFonts w:ascii="Times New Roman" w:hAnsi="宋体" w:eastAsia="宋体"/>
                <w:color w:val="auto"/>
              </w:rPr>
              <w:t>的指示下向外界公众及媒体通报事件情况。</w:t>
            </w:r>
          </w:p>
          <w:p>
            <w:pPr>
              <w:pStyle w:val="31"/>
              <w:spacing w:line="240" w:lineRule="auto"/>
              <w:ind w:firstLine="562"/>
              <w:jc w:val="both"/>
              <w:rPr>
                <w:rFonts w:ascii="Times New Roman" w:hAnsi="Times New Roman" w:eastAsia="宋体"/>
                <w:b/>
                <w:color w:val="auto"/>
              </w:rPr>
            </w:pPr>
            <w:r>
              <w:rPr>
                <w:rFonts w:ascii="Times New Roman" w:hAnsi="Times New Roman" w:eastAsia="宋体"/>
                <w:b/>
                <w:color w:val="auto"/>
              </w:rPr>
              <w:t>(5)</w:t>
            </w:r>
            <w:r>
              <w:rPr>
                <w:rFonts w:ascii="Times New Roman" w:hAnsi="宋体" w:eastAsia="宋体"/>
                <w:b/>
                <w:color w:val="auto"/>
              </w:rPr>
              <w:t>医疗救护组</w:t>
            </w:r>
            <w:r>
              <w:rPr>
                <w:rFonts w:ascii="Times New Roman" w:hAnsi="宋体" w:eastAsia="宋体"/>
                <w:color w:val="auto"/>
              </w:rPr>
              <w:t>：对受伤人员的简单救治，联系附近医疗机构救援，人员伤亡善后工作。</w:t>
            </w:r>
          </w:p>
        </w:tc>
      </w:tr>
    </w:tbl>
    <w:p>
      <w:pPr>
        <w:pStyle w:val="29"/>
        <w:spacing w:beforeLines="0" w:line="500" w:lineRule="exact"/>
        <w:rPr>
          <w:rFonts w:ascii="Times New Roman" w:hAnsi="宋体" w:eastAsia="宋体"/>
          <w:b/>
          <w:bCs/>
        </w:rPr>
      </w:pPr>
    </w:p>
    <w:p>
      <w:pPr>
        <w:pStyle w:val="29"/>
        <w:spacing w:beforeLines="0" w:line="500" w:lineRule="exact"/>
        <w:rPr>
          <w:rFonts w:ascii="Times New Roman" w:hAnsi="宋体" w:eastAsia="宋体"/>
          <w:b/>
          <w:bCs/>
        </w:rPr>
      </w:pPr>
    </w:p>
    <w:p>
      <w:pPr>
        <w:pStyle w:val="29"/>
        <w:spacing w:beforeLines="0" w:line="500" w:lineRule="exact"/>
        <w:rPr>
          <w:rFonts w:ascii="Times New Roman" w:hAnsi="宋体" w:eastAsia="宋体"/>
          <w:b/>
          <w:bCs/>
        </w:rPr>
      </w:pPr>
    </w:p>
    <w:p>
      <w:pPr>
        <w:pStyle w:val="29"/>
        <w:spacing w:beforeLines="0" w:line="500" w:lineRule="exact"/>
        <w:rPr>
          <w:rFonts w:ascii="Times New Roman" w:hAnsi="宋体" w:eastAsia="宋体"/>
          <w:b/>
          <w:bCs/>
        </w:rPr>
      </w:pPr>
    </w:p>
    <w:p>
      <w:pPr>
        <w:pStyle w:val="29"/>
        <w:spacing w:beforeLines="0" w:line="500" w:lineRule="exact"/>
        <w:rPr>
          <w:rFonts w:ascii="Times New Roman" w:hAnsi="宋体" w:eastAsia="宋体"/>
          <w:b/>
          <w:bCs/>
        </w:rPr>
      </w:pPr>
    </w:p>
    <w:p>
      <w:pPr>
        <w:pStyle w:val="29"/>
        <w:spacing w:beforeLines="0" w:line="500" w:lineRule="exact"/>
        <w:rPr>
          <w:rFonts w:ascii="Times New Roman" w:hAnsi="宋体" w:eastAsia="宋体"/>
          <w:b/>
          <w:bCs/>
        </w:rPr>
      </w:pPr>
    </w:p>
    <w:p>
      <w:pPr>
        <w:pStyle w:val="29"/>
        <w:spacing w:beforeLines="0" w:line="500" w:lineRule="exact"/>
        <w:rPr>
          <w:rFonts w:ascii="Times New Roman" w:hAnsi="宋体" w:eastAsia="宋体"/>
          <w:b/>
          <w:bCs/>
        </w:rPr>
      </w:pPr>
    </w:p>
    <w:p>
      <w:pPr>
        <w:pStyle w:val="29"/>
        <w:spacing w:beforeLines="0" w:line="500" w:lineRule="exact"/>
        <w:rPr>
          <w:rFonts w:ascii="Times New Roman" w:hAnsi="Times New Roman" w:eastAsia="宋体"/>
          <w:b/>
          <w:bCs/>
        </w:rPr>
      </w:pPr>
      <w:r>
        <w:rPr>
          <w:rFonts w:ascii="Times New Roman" w:hAnsi="宋体" w:eastAsia="宋体"/>
          <w:b/>
          <w:bCs/>
        </w:rPr>
        <w:t>表</w:t>
      </w:r>
      <w:r>
        <w:rPr>
          <w:rFonts w:hint="eastAsia" w:ascii="Times New Roman" w:hAnsi="Times New Roman" w:eastAsia="宋体"/>
          <w:b/>
          <w:bCs/>
          <w:lang w:val="en-US" w:eastAsia="zh-CN"/>
        </w:rPr>
        <w:t>5</w:t>
      </w:r>
      <w:r>
        <w:rPr>
          <w:rFonts w:ascii="Times New Roman" w:hAnsi="Times New Roman" w:eastAsia="宋体"/>
          <w:b/>
          <w:bCs/>
          <w:lang w:eastAsia="zh-CN"/>
        </w:rPr>
        <w:t>.2-3</w:t>
      </w:r>
      <w:r>
        <w:rPr>
          <w:rFonts w:ascii="Times New Roman" w:hAnsi="Times New Roman" w:eastAsia="宋体"/>
          <w:b/>
          <w:bCs/>
        </w:rPr>
        <w:t xml:space="preserve"> Ⅲ</w:t>
      </w:r>
      <w:r>
        <w:rPr>
          <w:rFonts w:ascii="Times New Roman" w:hAnsi="宋体" w:eastAsia="宋体"/>
          <w:b/>
          <w:bCs/>
        </w:rPr>
        <w:t>级应急响应程序和响应内容一览表</w:t>
      </w:r>
    </w:p>
    <w:tbl>
      <w:tblPr>
        <w:tblStyle w:val="18"/>
        <w:tblW w:w="0" w:type="auto"/>
        <w:tblInd w:w="0" w:type="dxa"/>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Layout w:type="autofit"/>
        <w:tblCellMar>
          <w:top w:w="0" w:type="dxa"/>
          <w:left w:w="108" w:type="dxa"/>
          <w:bottom w:w="0" w:type="dxa"/>
          <w:right w:w="108" w:type="dxa"/>
        </w:tblCellMar>
      </w:tblPr>
      <w:tblGrid>
        <w:gridCol w:w="1261"/>
        <w:gridCol w:w="7261"/>
      </w:tblGrid>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336" w:hRule="atLeast"/>
        </w:trPr>
        <w:tc>
          <w:tcPr>
            <w:tcW w:w="1261" w:type="dxa"/>
            <w:noWrap w:val="0"/>
            <w:vAlign w:val="top"/>
          </w:tcPr>
          <w:p>
            <w:pPr>
              <w:pStyle w:val="30"/>
              <w:ind w:left="437" w:hanging="437"/>
              <w:rPr>
                <w:rFonts w:ascii="Times New Roman" w:hAnsi="Times New Roman"/>
                <w:b/>
                <w:color w:val="000000"/>
              </w:rPr>
            </w:pPr>
            <w:r>
              <w:rPr>
                <w:rFonts w:ascii="Times New Roman" w:hAnsi="宋体"/>
                <w:b/>
                <w:color w:val="000000"/>
              </w:rPr>
              <w:t>项</w:t>
            </w:r>
            <w:r>
              <w:rPr>
                <w:rFonts w:ascii="Times New Roman" w:hAnsi="Times New Roman"/>
                <w:b/>
                <w:color w:val="000000"/>
              </w:rPr>
              <w:t xml:space="preserve"> </w:t>
            </w:r>
            <w:r>
              <w:rPr>
                <w:rFonts w:ascii="Times New Roman" w:hAnsi="宋体"/>
                <w:b/>
                <w:color w:val="000000"/>
              </w:rPr>
              <w:t>目</w:t>
            </w:r>
          </w:p>
        </w:tc>
        <w:tc>
          <w:tcPr>
            <w:tcW w:w="7261" w:type="dxa"/>
            <w:noWrap w:val="0"/>
            <w:vAlign w:val="top"/>
          </w:tcPr>
          <w:p>
            <w:pPr>
              <w:pStyle w:val="30"/>
              <w:ind w:left="437" w:hanging="437"/>
              <w:rPr>
                <w:rFonts w:ascii="Times New Roman" w:hAnsi="Times New Roman"/>
                <w:b/>
                <w:color w:val="000000"/>
              </w:rPr>
            </w:pPr>
            <w:r>
              <w:rPr>
                <w:rFonts w:ascii="Times New Roman" w:hAnsi="宋体"/>
                <w:b/>
                <w:color w:val="000000"/>
              </w:rPr>
              <w:t>应急响应程序和内容</w:t>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2972" w:hRule="atLeast"/>
        </w:trPr>
        <w:tc>
          <w:tcPr>
            <w:tcW w:w="1261" w:type="dxa"/>
            <w:noWrap w:val="0"/>
            <w:vAlign w:val="center"/>
          </w:tcPr>
          <w:p>
            <w:pPr>
              <w:pStyle w:val="30"/>
              <w:ind w:left="437" w:hanging="437"/>
              <w:rPr>
                <w:rFonts w:ascii="Times New Roman" w:hAnsi="Times New Roman"/>
                <w:b/>
                <w:color w:val="000000"/>
              </w:rPr>
            </w:pPr>
            <w:r>
              <w:rPr>
                <w:rFonts w:ascii="Times New Roman" w:hAnsi="宋体"/>
                <w:b/>
                <w:color w:val="000000"/>
              </w:rPr>
              <w:t>响应程序</w:t>
            </w:r>
          </w:p>
        </w:tc>
        <w:tc>
          <w:tcPr>
            <w:tcW w:w="7261" w:type="dxa"/>
            <w:noWrap w:val="0"/>
            <w:vAlign w:val="top"/>
          </w:tcPr>
          <w:p>
            <w:pPr>
              <w:pStyle w:val="30"/>
              <w:ind w:left="412" w:hanging="412"/>
              <w:rPr>
                <w:rFonts w:ascii="Times New Roman" w:hAnsi="Times New Roman"/>
                <w:color w:val="000000"/>
              </w:rPr>
            </w:pPr>
            <w:r>
              <w:rPr>
                <w:rFonts w:ascii="Times New Roman" w:hAnsi="Times New Roman"/>
                <w:color w:val="000000"/>
              </w:rPr>
              <w:object>
                <v:shape id="_x0000_i1026" o:spt="75" type="#_x0000_t75" style="height:170.6pt;width:315.5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302" w:hRule="atLeast"/>
        </w:trPr>
        <w:tc>
          <w:tcPr>
            <w:tcW w:w="1261" w:type="dxa"/>
            <w:noWrap w:val="0"/>
            <w:vAlign w:val="center"/>
          </w:tcPr>
          <w:p>
            <w:pPr>
              <w:pStyle w:val="30"/>
              <w:ind w:left="437" w:hanging="437"/>
              <w:rPr>
                <w:rFonts w:ascii="Times New Roman" w:hAnsi="Times New Roman"/>
                <w:b/>
                <w:color w:val="000000"/>
              </w:rPr>
            </w:pPr>
            <w:r>
              <w:rPr>
                <w:rFonts w:ascii="Times New Roman" w:hAnsi="宋体"/>
                <w:b/>
                <w:color w:val="000000"/>
              </w:rPr>
              <w:t>响应时间</w:t>
            </w:r>
          </w:p>
        </w:tc>
        <w:tc>
          <w:tcPr>
            <w:tcW w:w="7261" w:type="dxa"/>
            <w:noWrap w:val="0"/>
            <w:vAlign w:val="top"/>
          </w:tcPr>
          <w:p>
            <w:pPr>
              <w:pStyle w:val="30"/>
              <w:ind w:left="437" w:hanging="437"/>
              <w:jc w:val="both"/>
              <w:rPr>
                <w:rFonts w:ascii="Times New Roman" w:hAnsi="Times New Roman"/>
                <w:color w:val="auto"/>
              </w:rPr>
            </w:pPr>
            <w:r>
              <w:rPr>
                <w:rFonts w:ascii="Times New Roman" w:hAnsi="宋体"/>
                <w:color w:val="000000"/>
              </w:rPr>
              <w:t>①事件发现人先期处置；</w:t>
            </w:r>
            <w:r>
              <w:rPr>
                <w:rFonts w:hint="eastAsia" w:ascii="Times New Roman" w:hAnsi="宋体"/>
                <w:color w:val="auto"/>
                <w:lang w:val="en-US" w:eastAsia="zh-CN"/>
              </w:rPr>
              <w:t>通知厂内安环部。</w:t>
            </w:r>
          </w:p>
          <w:p>
            <w:pPr>
              <w:pStyle w:val="30"/>
              <w:ind w:left="435" w:hanging="435"/>
              <w:jc w:val="both"/>
              <w:rPr>
                <w:rFonts w:ascii="Times New Roman" w:hAnsi="Times New Roman"/>
                <w:color w:val="000000"/>
                <w:sz w:val="18"/>
                <w:szCs w:val="18"/>
              </w:rPr>
            </w:pPr>
            <w:r>
              <w:rPr>
                <w:rFonts w:ascii="Times New Roman" w:hAnsi="宋体"/>
                <w:color w:val="000000"/>
              </w:rPr>
              <w:t>②车间当班负责人在</w:t>
            </w:r>
            <w:r>
              <w:rPr>
                <w:rFonts w:ascii="Times New Roman" w:hAnsi="Times New Roman"/>
                <w:color w:val="000000"/>
              </w:rPr>
              <w:t>10</w:t>
            </w:r>
            <w:r>
              <w:rPr>
                <w:rFonts w:ascii="Times New Roman" w:hAnsi="宋体"/>
                <w:color w:val="000000"/>
              </w:rPr>
              <w:t>分钟内查看现场确认并处置情况。</w:t>
            </w:r>
          </w:p>
        </w:tc>
      </w:tr>
      <w:tr>
        <w:tblPrEx>
          <w:tblBorders>
            <w:top w:val="single" w:color="000000" w:sz="12" w:space="0"/>
            <w:left w:val="dotted" w:color="000000" w:sz="4" w:space="0"/>
            <w:bottom w:val="single" w:color="000000" w:sz="12"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916" w:hRule="atLeast"/>
        </w:trPr>
        <w:tc>
          <w:tcPr>
            <w:tcW w:w="1261" w:type="dxa"/>
            <w:noWrap w:val="0"/>
            <w:vAlign w:val="center"/>
          </w:tcPr>
          <w:p>
            <w:pPr>
              <w:pStyle w:val="30"/>
              <w:ind w:left="437" w:hanging="437"/>
              <w:rPr>
                <w:rFonts w:ascii="Times New Roman" w:hAnsi="Times New Roman"/>
                <w:b/>
                <w:color w:val="000000"/>
              </w:rPr>
            </w:pPr>
            <w:r>
              <w:rPr>
                <w:rFonts w:ascii="Times New Roman" w:hAnsi="宋体"/>
                <w:b/>
                <w:color w:val="000000"/>
              </w:rPr>
              <w:t>响应内容</w:t>
            </w:r>
          </w:p>
        </w:tc>
        <w:tc>
          <w:tcPr>
            <w:tcW w:w="7261" w:type="dxa"/>
            <w:noWrap w:val="0"/>
            <w:vAlign w:val="top"/>
          </w:tcPr>
          <w:p>
            <w:pPr>
              <w:pStyle w:val="30"/>
              <w:ind w:left="437" w:hanging="437"/>
              <w:jc w:val="both"/>
              <w:rPr>
                <w:rFonts w:ascii="Times New Roman" w:hAnsi="Times New Roman"/>
                <w:color w:val="000000"/>
              </w:rPr>
            </w:pPr>
            <w:r>
              <w:rPr>
                <w:rFonts w:ascii="Times New Roman" w:hAnsi="宋体"/>
                <w:b/>
                <w:color w:val="000000"/>
              </w:rPr>
              <w:t>部门主管</w:t>
            </w:r>
            <w:r>
              <w:rPr>
                <w:rFonts w:ascii="Times New Roman" w:hAnsi="宋体"/>
                <w:color w:val="000000"/>
              </w:rPr>
              <w:t>：穿戴防护装备，现场处置，上报应急办公室主任。</w:t>
            </w:r>
          </w:p>
          <w:p>
            <w:pPr>
              <w:pStyle w:val="31"/>
              <w:spacing w:line="240" w:lineRule="auto"/>
              <w:jc w:val="both"/>
              <w:rPr>
                <w:rFonts w:ascii="Times New Roman" w:hAnsi="Times New Roman" w:eastAsia="宋体"/>
                <w:b/>
                <w:color w:val="000000"/>
              </w:rPr>
            </w:pPr>
            <w:r>
              <w:rPr>
                <w:rFonts w:ascii="Times New Roman" w:hAnsi="宋体" w:eastAsia="宋体"/>
                <w:b/>
                <w:color w:val="000000"/>
              </w:rPr>
              <w:t>应急办公室主任</w:t>
            </w:r>
            <w:r>
              <w:rPr>
                <w:rFonts w:ascii="Times New Roman" w:hAnsi="宋体" w:eastAsia="宋体"/>
                <w:color w:val="000000"/>
              </w:rPr>
              <w:t>：启动应急预案</w:t>
            </w:r>
            <w:r>
              <w:rPr>
                <w:rFonts w:ascii="Times New Roman" w:hAnsi="Times New Roman" w:eastAsia="宋体"/>
                <w:color w:val="000000"/>
              </w:rPr>
              <w:t>Ⅲ</w:t>
            </w:r>
            <w:r>
              <w:rPr>
                <w:rFonts w:ascii="Times New Roman" w:hAnsi="宋体" w:eastAsia="宋体"/>
                <w:color w:val="000000"/>
              </w:rPr>
              <w:t>级响应；根据汇报情况决定是否提级，上报至上级单位和主管部门</w:t>
            </w:r>
          </w:p>
        </w:tc>
      </w:tr>
    </w:tbl>
    <w:p>
      <w:pPr>
        <w:pStyle w:val="4"/>
        <w:bidi w:val="0"/>
        <w:rPr>
          <w:rFonts w:hint="eastAsia"/>
          <w:lang w:val="en-US" w:eastAsia="zh-CN"/>
        </w:rPr>
      </w:pPr>
      <w:bookmarkStart w:id="383" w:name="_Toc23153"/>
      <w:bookmarkStart w:id="384" w:name="_Toc27720"/>
      <w:bookmarkStart w:id="385" w:name="_Toc9825"/>
      <w:bookmarkStart w:id="386" w:name="_Toc22407"/>
      <w:bookmarkStart w:id="387" w:name="_Toc4916"/>
      <w:bookmarkStart w:id="388" w:name="_Toc981"/>
      <w:bookmarkStart w:id="389" w:name="_Toc29947"/>
      <w:bookmarkStart w:id="390" w:name="_Toc498505493"/>
      <w:r>
        <w:rPr>
          <w:rFonts w:hint="eastAsia"/>
          <w:lang w:val="en-US" w:eastAsia="zh-CN"/>
        </w:rPr>
        <w:t>5.2.3扩大应急的基本条件和原则</w:t>
      </w:r>
      <w:bookmarkEnd w:id="383"/>
      <w:bookmarkEnd w:id="384"/>
      <w:bookmarkEnd w:id="385"/>
      <w:bookmarkEnd w:id="386"/>
      <w:bookmarkEnd w:id="387"/>
      <w:bookmarkEnd w:id="388"/>
      <w:bookmarkEnd w:id="389"/>
      <w:bookmarkEnd w:id="390"/>
    </w:p>
    <w:p>
      <w:pPr>
        <w:spacing w:line="500" w:lineRule="exact"/>
        <w:ind w:left="0" w:firstLine="480" w:firstLineChars="200"/>
        <w:rPr>
          <w:rFonts w:ascii="Times New Roman" w:hAnsi="Times New Roman"/>
          <w:color w:val="000000"/>
          <w:sz w:val="24"/>
        </w:rPr>
      </w:pPr>
      <w:r>
        <w:rPr>
          <w:rFonts w:ascii="Times New Roman" w:hAnsi="宋体"/>
          <w:color w:val="000000"/>
          <w:sz w:val="24"/>
        </w:rPr>
        <w:t>当事故发生时，</w:t>
      </w:r>
      <w:r>
        <w:rPr>
          <w:rFonts w:hint="eastAsia" w:ascii="Times New Roman" w:hAnsi="宋体"/>
          <w:color w:val="000000"/>
          <w:sz w:val="24"/>
          <w:lang w:eastAsia="zh-CN"/>
        </w:rPr>
        <w:t>应急领导小组</w:t>
      </w:r>
      <w:r>
        <w:rPr>
          <w:rFonts w:ascii="Times New Roman" w:hAnsi="宋体"/>
          <w:color w:val="000000"/>
          <w:sz w:val="24"/>
        </w:rPr>
        <w:t>根据事故的严重程度判断响应级别，按照相应级别分别采取应急处置措施，当在事故处置过程中，应急领导小组和指挥中心发现事故不能控制时，企业必须及时扩大应急响应级别，采取更高级别的应急响应措施。</w:t>
      </w:r>
    </w:p>
    <w:p>
      <w:pPr>
        <w:spacing w:line="500" w:lineRule="exact"/>
        <w:ind w:left="0" w:firstLine="480" w:firstLineChars="200"/>
        <w:rPr>
          <w:rFonts w:ascii="Times New Roman" w:hAnsi="Times New Roman"/>
          <w:color w:val="000000"/>
          <w:sz w:val="24"/>
        </w:rPr>
      </w:pPr>
      <w:r>
        <w:rPr>
          <w:rFonts w:ascii="Times New Roman" w:hAnsi="宋体"/>
          <w:color w:val="000000"/>
          <w:sz w:val="24"/>
        </w:rPr>
        <w:t>发生下列事故，启动上一级的事故应急救援预案：</w:t>
      </w:r>
    </w:p>
    <w:p>
      <w:pPr>
        <w:spacing w:line="500" w:lineRule="exact"/>
        <w:ind w:left="0" w:firstLine="480" w:firstLineChars="200"/>
        <w:rPr>
          <w:rFonts w:ascii="Times New Roman" w:hAnsi="Times New Roman"/>
          <w:color w:val="000000"/>
          <w:sz w:val="24"/>
        </w:rPr>
      </w:pPr>
      <w:r>
        <w:rPr>
          <w:rFonts w:ascii="Times New Roman" w:hAnsi="宋体"/>
          <w:color w:val="000000"/>
          <w:sz w:val="24"/>
        </w:rPr>
        <w:t>（</w:t>
      </w:r>
      <w:r>
        <w:rPr>
          <w:rFonts w:ascii="Times New Roman" w:hAnsi="Times New Roman"/>
          <w:color w:val="000000"/>
          <w:sz w:val="24"/>
        </w:rPr>
        <w:t>1</w:t>
      </w:r>
      <w:r>
        <w:rPr>
          <w:rFonts w:ascii="Times New Roman" w:hAnsi="宋体"/>
          <w:color w:val="000000"/>
          <w:sz w:val="24"/>
        </w:rPr>
        <w:t>）突发事故，企业自身力量一时无法控制的。</w:t>
      </w:r>
    </w:p>
    <w:p>
      <w:pPr>
        <w:spacing w:line="500" w:lineRule="exact"/>
        <w:ind w:left="0" w:firstLine="480" w:firstLineChars="200"/>
        <w:rPr>
          <w:rFonts w:ascii="Times New Roman" w:hAnsi="Times New Roman"/>
          <w:color w:val="000000"/>
          <w:sz w:val="24"/>
        </w:rPr>
      </w:pPr>
      <w:r>
        <w:rPr>
          <w:rFonts w:ascii="Times New Roman" w:hAnsi="宋体"/>
          <w:color w:val="000000"/>
          <w:sz w:val="24"/>
        </w:rPr>
        <w:t>（</w:t>
      </w:r>
      <w:r>
        <w:rPr>
          <w:rFonts w:ascii="Times New Roman" w:hAnsi="Times New Roman"/>
          <w:color w:val="000000"/>
          <w:sz w:val="24"/>
        </w:rPr>
        <w:t>2</w:t>
      </w:r>
      <w:r>
        <w:rPr>
          <w:rFonts w:ascii="Times New Roman" w:hAnsi="宋体"/>
          <w:color w:val="000000"/>
          <w:sz w:val="24"/>
        </w:rPr>
        <w:t>）事故应急处置过程中，现场情况恶化，事态无法得到有效控制的。</w:t>
      </w:r>
    </w:p>
    <w:p>
      <w:pPr>
        <w:spacing w:line="500" w:lineRule="exact"/>
        <w:ind w:left="0" w:firstLine="480" w:firstLineChars="200"/>
        <w:rPr>
          <w:rFonts w:ascii="Times New Roman" w:hAnsi="Times New Roman"/>
          <w:color w:val="000000"/>
          <w:sz w:val="24"/>
        </w:rPr>
      </w:pPr>
      <w:r>
        <w:rPr>
          <w:rFonts w:ascii="Times New Roman" w:hAnsi="宋体"/>
          <w:color w:val="000000"/>
          <w:sz w:val="24"/>
        </w:rPr>
        <w:t>（</w:t>
      </w:r>
      <w:r>
        <w:rPr>
          <w:rFonts w:ascii="Times New Roman" w:hAnsi="Times New Roman"/>
          <w:color w:val="000000"/>
          <w:sz w:val="24"/>
        </w:rPr>
        <w:t>3</w:t>
      </w:r>
      <w:r>
        <w:rPr>
          <w:rFonts w:ascii="Times New Roman" w:hAnsi="宋体"/>
          <w:color w:val="000000"/>
          <w:sz w:val="24"/>
        </w:rPr>
        <w:t>）事故应急处置过程中，公司应急处置力量、资源不足的。</w:t>
      </w:r>
    </w:p>
    <w:p>
      <w:pPr>
        <w:spacing w:line="500" w:lineRule="exact"/>
        <w:ind w:left="0" w:firstLine="480" w:firstLineChars="200"/>
        <w:rPr>
          <w:rFonts w:ascii="Times New Roman" w:hAnsi="Times New Roman"/>
          <w:color w:val="000000"/>
          <w:sz w:val="24"/>
        </w:rPr>
      </w:pPr>
      <w:r>
        <w:rPr>
          <w:rFonts w:ascii="Times New Roman" w:hAnsi="宋体"/>
          <w:color w:val="000000"/>
          <w:sz w:val="24"/>
        </w:rPr>
        <w:t>（</w:t>
      </w:r>
      <w:r>
        <w:rPr>
          <w:rFonts w:ascii="Times New Roman" w:hAnsi="Times New Roman"/>
          <w:color w:val="000000"/>
          <w:sz w:val="24"/>
        </w:rPr>
        <w:t>4</w:t>
      </w:r>
      <w:r>
        <w:rPr>
          <w:rFonts w:ascii="Times New Roman" w:hAnsi="宋体"/>
          <w:color w:val="000000"/>
          <w:sz w:val="24"/>
        </w:rPr>
        <w:t>）上级机关认定的其它重（特）突发环境污染事件。</w:t>
      </w:r>
    </w:p>
    <w:p>
      <w:pPr>
        <w:spacing w:line="500" w:lineRule="exact"/>
        <w:ind w:left="0" w:firstLine="480" w:firstLineChars="200"/>
        <w:rPr>
          <w:rFonts w:ascii="Times New Roman" w:hAnsi="Times New Roman"/>
          <w:color w:val="000000"/>
          <w:sz w:val="24"/>
        </w:rPr>
      </w:pPr>
      <w:r>
        <w:rPr>
          <w:rFonts w:ascii="Times New Roman" w:hAnsi="宋体"/>
          <w:color w:val="000000"/>
          <w:sz w:val="24"/>
        </w:rPr>
        <w:t>（</w:t>
      </w:r>
      <w:r>
        <w:rPr>
          <w:rFonts w:ascii="Times New Roman" w:hAnsi="Times New Roman"/>
          <w:color w:val="000000"/>
          <w:sz w:val="24"/>
        </w:rPr>
        <w:t>5</w:t>
      </w:r>
      <w:r>
        <w:rPr>
          <w:rFonts w:ascii="Times New Roman" w:hAnsi="宋体"/>
          <w:color w:val="000000"/>
          <w:sz w:val="24"/>
        </w:rPr>
        <w:t>）其它涉及面广、影响范围大、污染物泄漏量多，企业应急救援不能有效控制的重（特）突发环境污染事故或事件。</w:t>
      </w:r>
    </w:p>
    <w:p>
      <w:pPr>
        <w:pStyle w:val="4"/>
        <w:bidi w:val="0"/>
        <w:rPr>
          <w:rFonts w:hint="default"/>
        </w:rPr>
      </w:pPr>
      <w:bookmarkStart w:id="391" w:name="_Toc26436"/>
      <w:bookmarkStart w:id="392" w:name="_Toc17459"/>
      <w:bookmarkStart w:id="393" w:name="_Toc12083"/>
      <w:bookmarkStart w:id="394" w:name="_Toc8735"/>
      <w:bookmarkStart w:id="395" w:name="_Toc15069"/>
      <w:bookmarkStart w:id="396" w:name="_Toc20880"/>
      <w:r>
        <w:rPr>
          <w:rFonts w:hint="eastAsia"/>
          <w:lang w:val="en-US" w:eastAsia="zh-CN"/>
        </w:rPr>
        <w:t>5.2.4</w:t>
      </w:r>
      <w:r>
        <w:rPr>
          <w:rFonts w:hint="eastAsia"/>
        </w:rPr>
        <w:t>指挥与协调</w:t>
      </w:r>
      <w:bookmarkEnd w:id="372"/>
      <w:bookmarkEnd w:id="373"/>
      <w:bookmarkEnd w:id="374"/>
      <w:bookmarkEnd w:id="391"/>
      <w:bookmarkEnd w:id="392"/>
      <w:bookmarkEnd w:id="393"/>
      <w:bookmarkEnd w:id="394"/>
      <w:bookmarkEnd w:id="395"/>
      <w:bookmarkEnd w:id="396"/>
    </w:p>
    <w:p>
      <w:pPr>
        <w:spacing w:line="360" w:lineRule="auto"/>
        <w:ind w:firstLine="480" w:firstLineChars="200"/>
        <w:rPr>
          <w:color w:val="000000"/>
          <w:sz w:val="24"/>
        </w:rPr>
      </w:pPr>
      <w:r>
        <w:rPr>
          <w:color w:val="000000"/>
          <w:sz w:val="24"/>
        </w:rPr>
        <w:t>发生一般性突发环境事件时，参与事件处置的应急管理部门、应急保障部门，在</w:t>
      </w:r>
      <w:r>
        <w:rPr>
          <w:rFonts w:hint="eastAsia"/>
          <w:color w:val="auto"/>
          <w:sz w:val="24"/>
          <w:lang w:eastAsia="zh-CN"/>
        </w:rPr>
        <w:t>应急领导小组</w:t>
      </w:r>
      <w:r>
        <w:rPr>
          <w:rFonts w:hint="eastAsia"/>
          <w:color w:val="000000"/>
          <w:sz w:val="24"/>
        </w:rPr>
        <w:t>指挥</w:t>
      </w:r>
      <w:r>
        <w:rPr>
          <w:color w:val="000000"/>
          <w:sz w:val="24"/>
        </w:rPr>
        <w:t>统一指挥下，调动有关力量和资源，按照设备应急操作程序迅速组织实施现场应急处置，控制事态发展。</w:t>
      </w:r>
    </w:p>
    <w:p>
      <w:pPr>
        <w:spacing w:line="360" w:lineRule="auto"/>
        <w:ind w:firstLine="480" w:firstLineChars="200"/>
        <w:rPr>
          <w:rFonts w:hint="eastAsia"/>
          <w:color w:val="000000"/>
          <w:sz w:val="24"/>
        </w:rPr>
      </w:pPr>
      <w:r>
        <w:rPr>
          <w:color w:val="000000"/>
          <w:sz w:val="24"/>
        </w:rPr>
        <w:t>发生较大</w:t>
      </w:r>
      <w:r>
        <w:rPr>
          <w:rFonts w:hint="eastAsia"/>
          <w:color w:val="000000"/>
          <w:sz w:val="24"/>
        </w:rPr>
        <w:t>、重大</w:t>
      </w:r>
      <w:r>
        <w:rPr>
          <w:color w:val="000000"/>
          <w:sz w:val="24"/>
        </w:rPr>
        <w:t>环境事件时，按照统一领导、分级负责、属地管理的工作原则，公司各应急小组随时待命，听从公司应急领导小组</w:t>
      </w:r>
      <w:r>
        <w:rPr>
          <w:rFonts w:hint="eastAsia"/>
          <w:color w:val="000000"/>
          <w:sz w:val="24"/>
          <w:lang w:eastAsia="zh-CN"/>
        </w:rPr>
        <w:t>的</w:t>
      </w:r>
      <w:r>
        <w:rPr>
          <w:rFonts w:hint="eastAsia"/>
          <w:color w:val="000000"/>
          <w:sz w:val="24"/>
        </w:rPr>
        <w:t>指挥</w:t>
      </w:r>
      <w:r>
        <w:rPr>
          <w:color w:val="000000"/>
          <w:sz w:val="24"/>
        </w:rPr>
        <w:t>。建立专门工作标识，同时，迅速与</w:t>
      </w:r>
      <w:r>
        <w:rPr>
          <w:rFonts w:hint="eastAsia" w:ascii="Times New Roman" w:hAnsi="Times New Roman" w:cs="Times New Roman"/>
          <w:sz w:val="24"/>
          <w:lang w:eastAsia="zh-CN"/>
        </w:rPr>
        <w:t>呼和浩特市</w:t>
      </w:r>
      <w:r>
        <w:rPr>
          <w:rFonts w:hint="default" w:ascii="Times New Roman" w:hAnsi="Times New Roman" w:eastAsia="宋体" w:cs="Times New Roman"/>
          <w:sz w:val="24"/>
          <w:lang w:eastAsia="zh-CN"/>
        </w:rPr>
        <w:t>应急管理局</w:t>
      </w:r>
      <w:r>
        <w:rPr>
          <w:color w:val="000000"/>
          <w:sz w:val="24"/>
        </w:rPr>
        <w:t>取得联系，成立现场</w:t>
      </w:r>
      <w:r>
        <w:rPr>
          <w:rFonts w:hint="eastAsia"/>
          <w:color w:val="000000"/>
          <w:sz w:val="24"/>
          <w:lang w:eastAsia="zh-CN"/>
        </w:rPr>
        <w:t>应急领导小组</w:t>
      </w:r>
      <w:r>
        <w:rPr>
          <w:color w:val="000000"/>
          <w:sz w:val="24"/>
        </w:rPr>
        <w:t>，</w:t>
      </w:r>
      <w:r>
        <w:rPr>
          <w:rFonts w:hint="eastAsia"/>
          <w:color w:val="000000"/>
          <w:sz w:val="24"/>
        </w:rPr>
        <w:t>将指挥权移交到政府部门。</w:t>
      </w:r>
    </w:p>
    <w:p>
      <w:pPr>
        <w:spacing w:line="360" w:lineRule="auto"/>
        <w:ind w:firstLine="480" w:firstLineChars="200"/>
        <w:rPr>
          <w:color w:val="000000"/>
          <w:sz w:val="24"/>
        </w:rPr>
      </w:pPr>
      <w:r>
        <w:rPr>
          <w:color w:val="000000"/>
          <w:sz w:val="24"/>
        </w:rPr>
        <w:t>同时保证现场指挥正常工作秩序，禁止非应急指挥人员进入工作部位。现场指挥和救援配备必要的设施、设备和工作人员，保证信息传递顺畅、情况掌握及时、指挥和救援迅速有力。现场</w:t>
      </w:r>
      <w:r>
        <w:rPr>
          <w:rFonts w:hint="eastAsia"/>
          <w:color w:val="auto"/>
          <w:sz w:val="24"/>
          <w:lang w:eastAsia="zh-CN"/>
        </w:rPr>
        <w:t>应急领导小组</w:t>
      </w:r>
      <w:r>
        <w:rPr>
          <w:color w:val="000000"/>
          <w:sz w:val="24"/>
        </w:rPr>
        <w:t>组织协调公司有关方面负责人、外部专家和政府应急队伍参与应急救援；按照事故区域应急操作程序和突发环境事件应急救援预案相应，制订并组织实施抢险救援方案，防止引发次生、衍生事件；协调有关单位和部门提供应急保障。</w:t>
      </w:r>
    </w:p>
    <w:p>
      <w:pPr>
        <w:spacing w:line="360" w:lineRule="auto"/>
        <w:ind w:firstLine="480" w:firstLineChars="200"/>
        <w:rPr>
          <w:color w:val="000000"/>
          <w:sz w:val="24"/>
        </w:rPr>
      </w:pPr>
      <w:r>
        <w:rPr>
          <w:color w:val="000000"/>
          <w:sz w:val="24"/>
        </w:rPr>
        <w:t>较大或重大突发环境事件发生后</w:t>
      </w:r>
      <w:r>
        <w:rPr>
          <w:rFonts w:hint="eastAsia"/>
          <w:color w:val="000000"/>
          <w:sz w:val="24"/>
        </w:rPr>
        <w:t>公司</w:t>
      </w:r>
      <w:r>
        <w:rPr>
          <w:color w:val="000000"/>
          <w:sz w:val="24"/>
        </w:rPr>
        <w:t>根据工艺规程、安全技术规程的要求进行紧急停车处理。公司生产管理部门及时会同设备管理、动力管理等部门做好水、电、气的控制和使用，保障应急需要。生产安全管理部会同设备管理部门做好泄漏的封堵。</w:t>
      </w:r>
    </w:p>
    <w:p>
      <w:pPr>
        <w:spacing w:line="360" w:lineRule="auto"/>
        <w:ind w:firstLine="480" w:firstLineChars="200"/>
        <w:rPr>
          <w:rFonts w:hint="default"/>
        </w:rPr>
      </w:pPr>
      <w:r>
        <w:rPr>
          <w:color w:val="000000"/>
          <w:sz w:val="24"/>
        </w:rPr>
        <w:t>一旦发生火灾和</w:t>
      </w:r>
      <w:r>
        <w:rPr>
          <w:rFonts w:hint="eastAsia"/>
          <w:color w:val="000000"/>
          <w:sz w:val="24"/>
          <w:lang w:eastAsia="zh-CN"/>
        </w:rPr>
        <w:t>泄露</w:t>
      </w:r>
      <w:r>
        <w:rPr>
          <w:color w:val="000000"/>
          <w:sz w:val="24"/>
        </w:rPr>
        <w:t>事故，各岗位工序的操作工使用灭火器材和应急救援物资，扑救初期火灾。发生火灾（事故）时，岗位操作工人必须按紧急停车规程进行，关闭物料源、电源，尽量切断热源，停止从事生产和与生产有关的活动，相邻岗位要做好防范工作并切断与发生事故岗位所联系的物料源、电源、热源</w:t>
      </w:r>
      <w:r>
        <w:rPr>
          <w:rFonts w:hint="eastAsia"/>
          <w:color w:val="000000"/>
          <w:sz w:val="24"/>
          <w:lang w:eastAsia="zh-CN"/>
        </w:rPr>
        <w:t>。</w:t>
      </w:r>
    </w:p>
    <w:p>
      <w:pPr>
        <w:pStyle w:val="3"/>
        <w:bidi w:val="0"/>
        <w:rPr>
          <w:rFonts w:hint="default"/>
        </w:rPr>
      </w:pPr>
      <w:bookmarkStart w:id="397" w:name="_Toc13501"/>
      <w:bookmarkStart w:id="398" w:name="_Toc31403"/>
      <w:bookmarkStart w:id="399" w:name="_Toc7518"/>
      <w:bookmarkStart w:id="400" w:name="_Toc22076"/>
      <w:bookmarkStart w:id="401" w:name="_Toc27839"/>
      <w:bookmarkStart w:id="402" w:name="_Toc28334"/>
      <w:bookmarkStart w:id="403" w:name="_Toc10835"/>
      <w:bookmarkStart w:id="404" w:name="_Toc11900"/>
      <w:bookmarkStart w:id="405" w:name="_Toc27757"/>
      <w:bookmarkStart w:id="406" w:name="_Toc10815"/>
      <w:bookmarkStart w:id="407" w:name="_Toc478820610"/>
      <w:bookmarkStart w:id="408" w:name="_Toc18312"/>
      <w:bookmarkStart w:id="409" w:name="_Toc2578"/>
      <w:bookmarkStart w:id="410" w:name="_Toc14140"/>
      <w:r>
        <w:rPr>
          <w:rFonts w:hint="eastAsia"/>
          <w:lang w:val="en-US" w:eastAsia="zh-CN"/>
        </w:rPr>
        <w:t>5</w:t>
      </w:r>
      <w:r>
        <w:rPr>
          <w:rFonts w:hint="default"/>
        </w:rPr>
        <w:t>.</w:t>
      </w:r>
      <w:r>
        <w:rPr>
          <w:rFonts w:hint="default"/>
          <w:lang w:val="en-US" w:eastAsia="zh-CN"/>
        </w:rPr>
        <w:t>3</w:t>
      </w:r>
      <w:r>
        <w:rPr>
          <w:rFonts w:hint="default"/>
        </w:rPr>
        <w:t>应急准备</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eastAsia"/>
          <w:color w:val="auto"/>
          <w:sz w:val="24"/>
          <w:lang w:eastAsia="zh-CN"/>
        </w:rPr>
        <w:t>应急领导小组</w:t>
      </w:r>
      <w:r>
        <w:rPr>
          <w:rFonts w:hint="default" w:ascii="Times New Roman" w:hAnsi="Times New Roman" w:eastAsia="宋体" w:cs="Times New Roman"/>
          <w:sz w:val="24"/>
        </w:rPr>
        <w:t>接到发现事故或异常的报警后，应立即启动应急准备工作。包括以下几方面内容：</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⑴预案启动</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根据事件特点判定事件分级，确定应急响应级别，决策启动应急预案并下达启动预案命令后，</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立即通知应急机构成员，要求成员立刻到位，按照各自的职责开展救援工作，因故不能到位的，向</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说明原因，并指定代理人。</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⑵应急人员集结</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应急机构成员接到通知后应立即通知本小组成员在指定地点集结，集合地点根据应急工作性质确定如下：</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专家组</w:t>
      </w:r>
      <w:r>
        <w:rPr>
          <w:rFonts w:hint="default" w:ascii="Times New Roman" w:hAnsi="Times New Roman" w:eastAsia="宋体" w:cs="Times New Roman"/>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eastAsia="宋体" w:cs="Times New Roman"/>
          <w:sz w:val="24"/>
        </w:rPr>
        <w:t xml:space="preserve">  事故发生地</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应急信息组</w:t>
      </w:r>
      <w:r>
        <w:rPr>
          <w:rFonts w:hint="default" w:ascii="Times New Roman" w:hAnsi="Times New Roman" w:eastAsia="宋体" w:cs="Times New Roman"/>
          <w:sz w:val="24"/>
        </w:rPr>
        <w:t xml:space="preserve">        事故发生地</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设备抢险组</w:t>
      </w:r>
      <w:r>
        <w:rPr>
          <w:rFonts w:hint="default" w:ascii="Times New Roman" w:hAnsi="Times New Roman" w:eastAsia="宋体" w:cs="Times New Roman"/>
          <w:sz w:val="24"/>
        </w:rPr>
        <w:t xml:space="preserve">        事故发生地</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医疗救护组</w:t>
      </w:r>
      <w:r>
        <w:rPr>
          <w:rFonts w:hint="default" w:ascii="Times New Roman" w:hAnsi="Times New Roman" w:eastAsia="宋体" w:cs="Times New Roman"/>
          <w:sz w:val="24"/>
        </w:rPr>
        <w:t xml:space="preserve">        事故发生地</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color w:val="000000"/>
          <w:sz w:val="24"/>
          <w:lang w:eastAsia="zh-CN"/>
        </w:rPr>
      </w:pPr>
      <w:r>
        <w:rPr>
          <w:rFonts w:hint="eastAsia" w:ascii="Times New Roman" w:hAnsi="Times New Roman" w:cs="Times New Roman"/>
          <w:color w:val="000000"/>
          <w:sz w:val="24"/>
          <w:lang w:eastAsia="zh-CN"/>
        </w:rPr>
        <w:t>消防保卫组</w:t>
      </w:r>
      <w:r>
        <w:rPr>
          <w:rFonts w:hint="default" w:ascii="Times New Roman" w:hAnsi="Times New Roman" w:eastAsia="宋体" w:cs="Times New Roman"/>
          <w:sz w:val="24"/>
        </w:rPr>
        <w:t xml:space="preserve">        事故发生地</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eastAsia" w:ascii="Times New Roman" w:hAnsi="Times New Roman" w:cs="Times New Roman"/>
          <w:color w:val="000000"/>
          <w:sz w:val="24"/>
          <w:lang w:eastAsia="zh-CN"/>
        </w:rPr>
        <w:t>后勤保障组</w:t>
      </w:r>
      <w:r>
        <w:rPr>
          <w:rFonts w:hint="default" w:ascii="Times New Roman" w:hAnsi="Times New Roman" w:eastAsia="宋体" w:cs="Times New Roman"/>
          <w:sz w:val="24"/>
        </w:rPr>
        <w:t xml:space="preserve">        事故发生地</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⑶召开应急会议</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在安排好各小组人员集结、需要立刻解决的事项后，回到总调度室，召开应急指挥紧急会议，成立现场</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，并安排下一阶段应急工作部署。</w:t>
      </w:r>
    </w:p>
    <w:p>
      <w:pPr>
        <w:pStyle w:val="3"/>
        <w:bidi w:val="0"/>
        <w:rPr>
          <w:rFonts w:hint="default"/>
        </w:rPr>
      </w:pPr>
      <w:bookmarkStart w:id="411" w:name="_Toc16339"/>
      <w:bookmarkStart w:id="412" w:name="_Toc32087"/>
      <w:bookmarkStart w:id="413" w:name="_Toc26098"/>
      <w:bookmarkStart w:id="414" w:name="_Toc15990"/>
      <w:bookmarkStart w:id="415" w:name="_Toc32443"/>
      <w:bookmarkStart w:id="416" w:name="_Toc26521"/>
      <w:bookmarkStart w:id="417" w:name="_Toc10408"/>
      <w:bookmarkStart w:id="418" w:name="_Toc25913"/>
      <w:bookmarkStart w:id="419" w:name="_Toc29550"/>
      <w:bookmarkStart w:id="420" w:name="_Toc30420"/>
      <w:bookmarkStart w:id="421" w:name="_Toc31643"/>
      <w:bookmarkStart w:id="422" w:name="_Toc9637"/>
      <w:bookmarkStart w:id="423" w:name="_Toc25027"/>
      <w:bookmarkStart w:id="424" w:name="_Toc17412"/>
      <w:r>
        <w:rPr>
          <w:rFonts w:hint="eastAsia"/>
          <w:lang w:val="en-US" w:eastAsia="zh-CN"/>
        </w:rPr>
        <w:t>5</w:t>
      </w:r>
      <w:r>
        <w:rPr>
          <w:rFonts w:hint="default"/>
        </w:rPr>
        <w:t>.</w:t>
      </w:r>
      <w:r>
        <w:rPr>
          <w:rFonts w:hint="default"/>
          <w:lang w:val="en-US" w:eastAsia="zh-CN"/>
        </w:rPr>
        <w:t>4</w:t>
      </w:r>
      <w:r>
        <w:rPr>
          <w:rFonts w:hint="default"/>
        </w:rPr>
        <w:t>应急监测</w:t>
      </w:r>
      <w:bookmarkEnd w:id="411"/>
      <w:bookmarkEnd w:id="412"/>
      <w:bookmarkEnd w:id="413"/>
      <w:bookmarkEnd w:id="414"/>
      <w:bookmarkEnd w:id="415"/>
      <w:bookmarkEnd w:id="416"/>
      <w:bookmarkEnd w:id="417"/>
      <w:bookmarkEnd w:id="418"/>
      <w:bookmarkEnd w:id="419"/>
      <w:bookmarkEnd w:id="420"/>
      <w:bookmarkEnd w:id="421"/>
      <w:bookmarkEnd w:id="422"/>
      <w:bookmarkEnd w:id="423"/>
    </w:p>
    <w:p>
      <w:pPr>
        <w:pageBreakBefore w:val="0"/>
        <w:kinsoku/>
        <w:wordWrap/>
        <w:overflowPunct/>
        <w:topLinePunct w:val="0"/>
        <w:bidi w:val="0"/>
        <w:spacing w:line="360" w:lineRule="auto"/>
        <w:ind w:firstLine="480" w:firstLineChars="200"/>
        <w:rPr>
          <w:rFonts w:hint="eastAsia" w:ascii="Times New Roman" w:hAnsi="Times New Roman" w:cs="Times New Roman"/>
          <w:sz w:val="24"/>
          <w:lang w:eastAsia="zh-CN"/>
        </w:rPr>
      </w:pPr>
      <w:r>
        <w:rPr>
          <w:rFonts w:hint="eastAsia" w:ascii="Times New Roman" w:hAnsi="Times New Roman" w:cs="Times New Roman"/>
          <w:sz w:val="24"/>
          <w:lang w:eastAsia="zh-CN"/>
        </w:rPr>
        <w:t>中国石油天然气股份有限公司呼和浩特石化分公司</w:t>
      </w:r>
      <w:r>
        <w:rPr>
          <w:rFonts w:hint="default" w:ascii="Times New Roman" w:hAnsi="Times New Roman" w:cs="Times New Roman"/>
          <w:sz w:val="24"/>
          <w:lang w:eastAsia="zh-CN"/>
        </w:rPr>
        <w:t>应急</w:t>
      </w:r>
      <w:r>
        <w:rPr>
          <w:rFonts w:hint="eastAsia"/>
          <w:color w:val="auto"/>
          <w:sz w:val="24"/>
          <w:lang w:eastAsia="zh-CN"/>
        </w:rPr>
        <w:t>领导小组</w:t>
      </w:r>
      <w:r>
        <w:rPr>
          <w:rFonts w:hint="default" w:ascii="Times New Roman" w:hAnsi="Times New Roman" w:cs="Times New Roman"/>
          <w:sz w:val="24"/>
          <w:lang w:eastAsia="zh-CN"/>
        </w:rPr>
        <w:t>配合</w:t>
      </w:r>
      <w:r>
        <w:rPr>
          <w:rFonts w:hint="eastAsia" w:ascii="Times New Roman" w:hAnsi="Times New Roman" w:cs="Times New Roman"/>
          <w:sz w:val="24"/>
          <w:lang w:eastAsia="zh-CN"/>
        </w:rPr>
        <w:t>内蒙古自治区环境监测总站呼和浩特分站</w:t>
      </w:r>
      <w:r>
        <w:rPr>
          <w:rFonts w:hint="default" w:ascii="Times New Roman" w:hAnsi="Times New Roman" w:cs="Times New Roman"/>
          <w:sz w:val="24"/>
          <w:lang w:eastAsia="zh-CN"/>
        </w:rPr>
        <w:t>进行应急监测工作。</w:t>
      </w:r>
      <w:r>
        <w:rPr>
          <w:rFonts w:hint="eastAsia" w:ascii="Times New Roman" w:hAnsi="Times New Roman" w:cs="Times New Roman"/>
          <w:sz w:val="24"/>
          <w:lang w:eastAsia="zh-CN"/>
        </w:rPr>
        <w:t>待环境风险事故发生后，应急领导小组</w:t>
      </w:r>
      <w:r>
        <w:rPr>
          <w:rFonts w:hint="eastAsia" w:ascii="Times New Roman" w:hAnsi="Times New Roman" w:eastAsia="宋体" w:cs="Times New Roman"/>
          <w:sz w:val="24"/>
          <w:lang w:eastAsia="zh-CN"/>
        </w:rPr>
        <w:t>一个小时内通过手机或座机等形式向</w:t>
      </w:r>
      <w:r>
        <w:rPr>
          <w:rFonts w:hint="default" w:ascii="Times New Roman" w:hAnsi="Times New Roman" w:eastAsia="宋体" w:cs="Times New Roman"/>
          <w:sz w:val="24"/>
        </w:rPr>
        <w:t>内蒙古自治区环境监测总站呼和浩特分站</w:t>
      </w:r>
      <w:r>
        <w:rPr>
          <w:rFonts w:hint="eastAsia" w:ascii="Times New Roman" w:hAnsi="Times New Roman" w:eastAsia="宋体" w:cs="Times New Roman"/>
          <w:sz w:val="24"/>
          <w:lang w:eastAsia="zh-CN"/>
        </w:rPr>
        <w:t>通知包括事故发生时间、地点、事故类型等。</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根据监测结果，综合分析突发性环境污染事故污染变化趋势，并通过专家咨询和讨论的方式，预测并报告突发性环境污染事故的发展情况和污染物的变化情况，作为突发性环境污染事故应急决策的依据。</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一般原则如下：</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①布点原则：采样断面（点）的设置一般以突发环境事件发生地及其附近区域为主，同时必须注重人群和生活环境，重点关注对饮用水水源地、人群活动区域的空气、农田土壤等区域的影响，并合理设置监测断面（点）、</w:t>
      </w:r>
      <w:bookmarkStart w:id="425" w:name="_Hlk534988314"/>
      <w:r>
        <w:rPr>
          <w:rFonts w:hint="default" w:ascii="Times New Roman" w:hAnsi="Times New Roman" w:eastAsia="宋体" w:cs="Times New Roman"/>
          <w:sz w:val="24"/>
        </w:rPr>
        <w:t>对照断面（点），</w:t>
      </w:r>
      <w:bookmarkEnd w:id="425"/>
      <w:r>
        <w:rPr>
          <w:rFonts w:hint="default" w:ascii="Times New Roman" w:hAnsi="Times New Roman" w:eastAsia="宋体" w:cs="Times New Roman"/>
          <w:sz w:val="24"/>
        </w:rPr>
        <w:t>以掌握污染发生地状况、反映事故发生区域环境的污染程度和范围。</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对被突发环境事件所污染的地表水、地下水、大气和土壤应设置对照断面（点）、控制断面（点），对地表水和地下水还应设置消减断面，尽可能以最少的断面（点）获取足够的有代表性的所需信息，同时须考虑采样的可行性和方便性。</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②现场检测仪器设备的确定原则：应能快速鉴定、鉴别污染物，并能给出定性、半定量或定量的检测结果，直接读数，使用方便，易于携带，对样品的前处理要求低。</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③采样原则：制定初步有关采样计划，包括布点原则、监测频次、采样方法、监测项目、采样人员及分工、采样器材、安全防护设备、必要的简易快速检测器材等。</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④采样和现场监测的安全防护原则：进入突发环境事件现场的应急监测人员，必须注意自身的安全防护，对事故现场不熟悉、不能确认现场安全或不按规定佩戴必需的防护设备，未经现场指挥/警戒人员许可，不应进入事故现场进行采样监测。</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⑤监测项目的确定原则：突发环境事件由于其发生的突然性、形式的多样性、成分的复杂性决定了应急监测项目往往一时难以确定，此时应通过多种途径尽快确定主要污染物和监测项目。</w:t>
      </w:r>
    </w:p>
    <w:p>
      <w:pPr>
        <w:rPr>
          <w:rFonts w:hint="default" w:ascii="Times New Roman" w:hAnsi="Times New Roman" w:eastAsia="宋体" w:cs="Times New Roman"/>
        </w:rPr>
      </w:pPr>
    </w:p>
    <w:p>
      <w:pPr>
        <w:spacing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4485005" cy="4121150"/>
            <wp:effectExtent l="0" t="0" r="10795" b="12700"/>
            <wp:docPr id="6"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1"/>
                    <pic:cNvPicPr>
                      <a:picLocks noChangeAspect="1"/>
                    </pic:cNvPicPr>
                  </pic:nvPicPr>
                  <pic:blipFill>
                    <a:blip r:embed="rId15"/>
                    <a:stretch>
                      <a:fillRect/>
                    </a:stretch>
                  </pic:blipFill>
                  <pic:spPr>
                    <a:xfrm>
                      <a:off x="0" y="0"/>
                      <a:ext cx="4485005" cy="4121150"/>
                    </a:xfrm>
                    <a:prstGeom prst="rect">
                      <a:avLst/>
                    </a:prstGeom>
                    <a:noFill/>
                    <a:ln>
                      <a:noFill/>
                    </a:ln>
                  </pic:spPr>
                </pic:pic>
              </a:graphicData>
            </a:graphic>
          </wp:inline>
        </w:drawing>
      </w:r>
    </w:p>
    <w:p>
      <w:pPr>
        <w:spacing w:before="153" w:line="336" w:lineRule="auto"/>
        <w:ind w:left="288" w:right="295" w:firstLine="2"/>
        <w:jc w:val="center"/>
        <w:rPr>
          <w:rFonts w:hint="default" w:ascii="Times New Roman" w:hAnsi="Times New Roman" w:eastAsia="宋体" w:cs="Times New Roman"/>
          <w:b/>
          <w:bCs/>
          <w:sz w:val="24"/>
          <w:lang w:eastAsia="zh-CN"/>
        </w:rPr>
      </w:pPr>
      <w:r>
        <w:rPr>
          <w:rFonts w:hint="default" w:ascii="Times New Roman" w:hAnsi="Times New Roman" w:eastAsia="宋体" w:cs="Times New Roman"/>
          <w:b/>
          <w:bCs/>
          <w:sz w:val="24"/>
        </w:rPr>
        <w:t>图</w:t>
      </w:r>
      <w:r>
        <w:rPr>
          <w:rFonts w:hint="eastAsia" w:ascii="Times New Roman" w:hAnsi="Times New Roman" w:cs="Times New Roman"/>
          <w:b/>
          <w:bCs/>
          <w:sz w:val="24"/>
          <w:lang w:val="en-US" w:eastAsia="zh-CN"/>
        </w:rPr>
        <w:t>5</w:t>
      </w:r>
      <w:r>
        <w:rPr>
          <w:rFonts w:hint="default" w:ascii="Times New Roman" w:hAnsi="Times New Roman" w:eastAsia="宋体" w:cs="Times New Roman"/>
          <w:b/>
          <w:bCs/>
          <w:sz w:val="24"/>
          <w:lang w:val="en-US" w:eastAsia="zh-CN"/>
        </w:rPr>
        <w:t>.4-1</w:t>
      </w:r>
      <w:r>
        <w:rPr>
          <w:rFonts w:hint="default" w:ascii="Times New Roman" w:hAnsi="Times New Roman" w:eastAsia="宋体" w:cs="Times New Roman"/>
          <w:b/>
          <w:bCs/>
          <w:sz w:val="24"/>
        </w:rPr>
        <w:t>应急监测流程</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⑴应急监测方案</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①水环境污染</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监测因子：pH、</w:t>
      </w:r>
      <w:r>
        <w:rPr>
          <w:rFonts w:hint="eastAsia" w:ascii="Times New Roman" w:hAnsi="Times New Roman" w:eastAsia="宋体" w:cs="Times New Roman"/>
          <w:sz w:val="24"/>
          <w:lang w:eastAsia="zh-CN"/>
        </w:rPr>
        <w:t>甲醇、甲醛、</w:t>
      </w:r>
      <w:r>
        <w:rPr>
          <w:rFonts w:hint="default" w:ascii="Times New Roman" w:hAnsi="Times New Roman" w:eastAsia="宋体" w:cs="Times New Roman"/>
          <w:sz w:val="24"/>
        </w:rPr>
        <w:t>化学需氧量、</w:t>
      </w:r>
      <w:r>
        <w:rPr>
          <w:rFonts w:hint="eastAsia" w:ascii="Times New Roman" w:hAnsi="Times New Roman" w:eastAsia="宋体" w:cs="Times New Roman"/>
          <w:sz w:val="24"/>
          <w:lang w:eastAsia="zh-CN"/>
        </w:rPr>
        <w:t>生化需氧量、悬浮物、</w:t>
      </w:r>
      <w:r>
        <w:rPr>
          <w:rFonts w:hint="default" w:ascii="Times New Roman" w:hAnsi="Times New Roman" w:eastAsia="宋体" w:cs="Times New Roman"/>
          <w:sz w:val="24"/>
        </w:rPr>
        <w:t>氨氮、</w:t>
      </w:r>
      <w:r>
        <w:rPr>
          <w:rFonts w:hint="eastAsia" w:ascii="Times New Roman" w:hAnsi="Times New Roman" w:eastAsia="宋体" w:cs="Times New Roman"/>
          <w:sz w:val="24"/>
          <w:lang w:eastAsia="zh-CN"/>
        </w:rPr>
        <w:t>动植物油、粪大肠菌群数。</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监测点及频率：根据突发环境事件各风险源所产生污染物的特点，为更加有效地控制污染物对周围环境的影响，本预案水环境应急监测点位除设置污染源监测点外，同时在厂区已有地下水监测井进行地下水应急监测，详见表</w:t>
      </w:r>
      <w:r>
        <w:rPr>
          <w:rFonts w:hint="eastAsia" w:ascii="Times New Roman" w:hAnsi="Times New Roman" w:cs="Times New Roman"/>
          <w:sz w:val="24"/>
          <w:lang w:val="en-US" w:eastAsia="zh-CN"/>
        </w:rPr>
        <w:t>6</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w:t>
      </w:r>
      <w:r>
        <w:rPr>
          <w:rFonts w:hint="eastAsia" w:ascii="Times New Roman" w:hAnsi="Times New Roman" w:cs="Times New Roman"/>
          <w:sz w:val="24"/>
          <w:lang w:val="en-US" w:eastAsia="zh-CN"/>
        </w:rPr>
        <w:t>2</w:t>
      </w:r>
      <w:r>
        <w:rPr>
          <w:rFonts w:hint="default" w:ascii="Times New Roman" w:hAnsi="Times New Roman" w:eastAsia="宋体" w:cs="Times New Roman"/>
          <w:sz w:val="24"/>
        </w:rPr>
        <w:t>。</w:t>
      </w:r>
    </w:p>
    <w:p>
      <w:pPr>
        <w:spacing w:before="153" w:line="336" w:lineRule="auto"/>
        <w:ind w:left="288" w:right="295" w:firstLine="2"/>
        <w:jc w:val="center"/>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表</w:t>
      </w:r>
      <w:r>
        <w:rPr>
          <w:rFonts w:hint="eastAsia" w:ascii="Times New Roman" w:hAnsi="Times New Roman" w:cs="Times New Roman"/>
          <w:b/>
          <w:bCs/>
          <w:sz w:val="24"/>
          <w:lang w:val="en-US" w:eastAsia="zh-CN"/>
        </w:rPr>
        <w:t>5</w:t>
      </w:r>
      <w:r>
        <w:rPr>
          <w:rFonts w:hint="default" w:ascii="Times New Roman" w:hAnsi="Times New Roman" w:eastAsia="宋体" w:cs="Times New Roman"/>
          <w:b/>
          <w:bCs/>
          <w:sz w:val="24"/>
          <w:lang w:val="en-US" w:eastAsia="zh-CN"/>
        </w:rPr>
        <w:t>.4-</w:t>
      </w:r>
      <w:r>
        <w:rPr>
          <w:rFonts w:hint="eastAsia" w:ascii="Times New Roman" w:hAnsi="Times New Roman" w:eastAsia="宋体" w:cs="Times New Roman"/>
          <w:b/>
          <w:bCs/>
          <w:sz w:val="24"/>
          <w:lang w:val="en-US" w:eastAsia="zh-CN"/>
        </w:rPr>
        <w:t>2</w:t>
      </w:r>
      <w:r>
        <w:rPr>
          <w:rFonts w:hint="default" w:ascii="Times New Roman" w:hAnsi="Times New Roman" w:eastAsia="宋体" w:cs="Times New Roman"/>
          <w:b/>
          <w:bCs/>
          <w:sz w:val="24"/>
          <w:lang w:val="en-US" w:eastAsia="zh-CN"/>
        </w:rPr>
        <w:t xml:space="preserve"> 水环境应急监测点位</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3986"/>
        <w:gridCol w:w="1316"/>
        <w:gridCol w:w="1229"/>
        <w:gridCol w:w="1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blHeader/>
          <w:jc w:val="center"/>
        </w:trPr>
        <w:tc>
          <w:tcPr>
            <w:tcW w:w="552" w:type="pct"/>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监测点</w:t>
            </w:r>
          </w:p>
        </w:tc>
        <w:tc>
          <w:tcPr>
            <w:tcW w:w="2338" w:type="pct"/>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位置</w:t>
            </w:r>
          </w:p>
        </w:tc>
        <w:tc>
          <w:tcPr>
            <w:tcW w:w="772" w:type="pct"/>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功能性质</w:t>
            </w:r>
          </w:p>
        </w:tc>
        <w:tc>
          <w:tcPr>
            <w:tcW w:w="721" w:type="pct"/>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监测频率</w:t>
            </w:r>
          </w:p>
        </w:tc>
        <w:tc>
          <w:tcPr>
            <w:tcW w:w="615" w:type="pct"/>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52" w:type="pct"/>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W0</w:t>
            </w:r>
          </w:p>
        </w:tc>
        <w:tc>
          <w:tcPr>
            <w:tcW w:w="2338" w:type="pct"/>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污染源</w:t>
            </w:r>
          </w:p>
        </w:tc>
        <w:tc>
          <w:tcPr>
            <w:tcW w:w="772" w:type="pct"/>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控制</w:t>
            </w:r>
          </w:p>
        </w:tc>
        <w:tc>
          <w:tcPr>
            <w:tcW w:w="721" w:type="pct"/>
            <w:noWrap w:val="0"/>
            <w:vAlign w:val="center"/>
          </w:tcPr>
          <w:p>
            <w:pPr>
              <w:pageBreakBefore w:val="0"/>
              <w:kinsoku/>
              <w:wordWrap/>
              <w:overflowPunct/>
              <w:topLinePunct w:val="0"/>
              <w:bidi w:val="0"/>
              <w:spacing w:line="360" w:lineRule="auto"/>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1次/h</w:t>
            </w:r>
          </w:p>
        </w:tc>
        <w:tc>
          <w:tcPr>
            <w:tcW w:w="615" w:type="pct"/>
            <w:noWrap w:val="0"/>
            <w:vAlign w:val="center"/>
          </w:tcPr>
          <w:p>
            <w:pPr>
              <w:pageBreakBefore w:val="0"/>
              <w:kinsoku/>
              <w:wordWrap/>
              <w:overflowPunct/>
              <w:topLinePunct w:val="0"/>
              <w:bidi w:val="0"/>
              <w:spacing w:line="360" w:lineRule="auto"/>
              <w:jc w:val="center"/>
              <w:rPr>
                <w:rFonts w:hint="default" w:ascii="Times New Roman" w:hAnsi="Times New Roman" w:eastAsia="宋体" w:cs="Times New Roman"/>
                <w:snapToGrid w:val="0"/>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52" w:type="pct"/>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W2</w:t>
            </w:r>
          </w:p>
        </w:tc>
        <w:tc>
          <w:tcPr>
            <w:tcW w:w="2338" w:type="pct"/>
            <w:noWrap w:val="0"/>
            <w:vAlign w:val="center"/>
          </w:tcPr>
          <w:p>
            <w:pPr>
              <w:pStyle w:val="33"/>
              <w:pageBreakBefore w:val="0"/>
              <w:kinsoku/>
              <w:wordWrap/>
              <w:overflowPunct/>
              <w:topLinePunct w:val="0"/>
              <w:bidi w:val="0"/>
              <w:spacing w:line="360" w:lineRule="auto"/>
              <w:jc w:val="center"/>
              <w:rPr>
                <w:rFonts w:hint="default" w:ascii="Times New Roman" w:hAnsi="Times New Roman" w:eastAsia="宋体" w:cs="Times New Roman"/>
                <w:kern w:val="0"/>
              </w:rPr>
            </w:pPr>
            <w:r>
              <w:rPr>
                <w:rFonts w:hint="default" w:ascii="Times New Roman" w:hAnsi="Times New Roman" w:eastAsia="宋体" w:cs="Times New Roman"/>
                <w:kern w:val="0"/>
              </w:rPr>
              <w:t>厂区</w:t>
            </w:r>
            <w:r>
              <w:rPr>
                <w:rFonts w:hint="default" w:ascii="Times New Roman" w:hAnsi="Times New Roman" w:eastAsia="宋体" w:cs="Times New Roman"/>
                <w:kern w:val="0"/>
                <w:lang w:eastAsia="zh-CN"/>
              </w:rPr>
              <w:t>附近</w:t>
            </w:r>
            <w:r>
              <w:rPr>
                <w:rFonts w:hint="default" w:ascii="Times New Roman" w:hAnsi="Times New Roman" w:eastAsia="宋体" w:cs="Times New Roman"/>
                <w:kern w:val="0"/>
              </w:rPr>
              <w:t>地下水监测井</w:t>
            </w:r>
          </w:p>
        </w:tc>
        <w:tc>
          <w:tcPr>
            <w:tcW w:w="772" w:type="pct"/>
            <w:noWrap w:val="0"/>
            <w:vAlign w:val="center"/>
          </w:tcPr>
          <w:p>
            <w:pPr>
              <w:pStyle w:val="34"/>
              <w:pageBreakBefore w:val="0"/>
              <w:kinsoku/>
              <w:wordWrap/>
              <w:overflowPunct/>
              <w:topLinePunct w:val="0"/>
              <w:bidi w:val="0"/>
              <w:spacing w:line="360" w:lineRule="auto"/>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控制</w:t>
            </w:r>
          </w:p>
        </w:tc>
        <w:tc>
          <w:tcPr>
            <w:tcW w:w="721" w:type="pct"/>
            <w:noWrap w:val="0"/>
            <w:vAlign w:val="center"/>
          </w:tcPr>
          <w:p>
            <w:pPr>
              <w:pStyle w:val="34"/>
              <w:pageBreakBefore w:val="0"/>
              <w:kinsoku/>
              <w:wordWrap/>
              <w:overflowPunct/>
              <w:topLinePunct w:val="0"/>
              <w:bidi w:val="0"/>
              <w:spacing w:line="360" w:lineRule="auto"/>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1次/h</w:t>
            </w:r>
          </w:p>
        </w:tc>
        <w:tc>
          <w:tcPr>
            <w:tcW w:w="615" w:type="pct"/>
            <w:noWrap w:val="0"/>
            <w:vAlign w:val="center"/>
          </w:tcPr>
          <w:p>
            <w:pPr>
              <w:pStyle w:val="34"/>
              <w:pageBreakBefore w:val="0"/>
              <w:kinsoku/>
              <w:wordWrap/>
              <w:overflowPunct/>
              <w:topLinePunct w:val="0"/>
              <w:bidi w:val="0"/>
              <w:spacing w:line="360" w:lineRule="auto"/>
              <w:rPr>
                <w:rFonts w:hint="default" w:ascii="Times New Roman" w:hAnsi="Times New Roman" w:eastAsia="宋体" w:cs="Times New Roman"/>
                <w:snapToGrid w:val="0"/>
                <w:szCs w:val="21"/>
              </w:rPr>
            </w:pPr>
            <w:r>
              <w:rPr>
                <w:rFonts w:hint="default" w:ascii="Times New Roman" w:hAnsi="Times New Roman" w:eastAsia="宋体" w:cs="Times New Roman"/>
                <w:snapToGrid w:val="0"/>
                <w:szCs w:val="21"/>
              </w:rPr>
              <w:t>地下水</w:t>
            </w:r>
          </w:p>
        </w:tc>
      </w:tr>
    </w:tbl>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②大气污染</w:t>
      </w:r>
    </w:p>
    <w:p>
      <w:pPr>
        <w:pageBreakBefore w:val="0"/>
        <w:kinsoku/>
        <w:wordWrap/>
        <w:overflowPunct/>
        <w:topLinePunct w:val="0"/>
        <w:bidi w:val="0"/>
        <w:spacing w:line="360" w:lineRule="auto"/>
        <w:ind w:firstLine="470" w:firstLineChars="196"/>
        <w:rPr>
          <w:rFonts w:hint="eastAsia" w:ascii="Times New Roman" w:hAnsi="Times New Roman" w:eastAsia="宋体" w:cs="Times New Roman"/>
          <w:sz w:val="24"/>
          <w:lang w:eastAsia="zh-CN"/>
        </w:rPr>
      </w:pPr>
      <w:r>
        <w:rPr>
          <w:rFonts w:hint="default" w:ascii="Times New Roman" w:hAnsi="Times New Roman" w:eastAsia="宋体" w:cs="Times New Roman"/>
          <w:sz w:val="24"/>
        </w:rPr>
        <w:t>监测因子：TSP、CO</w:t>
      </w:r>
      <w:r>
        <w:rPr>
          <w:rFonts w:hint="eastAsia" w:ascii="Times New Roman" w:hAnsi="Times New Roman" w:cs="Times New Roman"/>
          <w:sz w:val="24"/>
          <w:lang w:eastAsia="zh-CN"/>
        </w:rPr>
        <w:t>、</w:t>
      </w:r>
      <w:r>
        <w:rPr>
          <w:rFonts w:hint="eastAsia" w:ascii="Times New Roman" w:hAnsi="Times New Roman" w:eastAsia="宋体" w:cs="Times New Roman"/>
          <w:sz w:val="24"/>
          <w:lang w:eastAsia="zh-CN"/>
        </w:rPr>
        <w:t>非甲烷总烃</w:t>
      </w:r>
      <w:r>
        <w:rPr>
          <w:rFonts w:hint="eastAsia" w:ascii="Times New Roman" w:hAnsi="Times New Roman" w:cs="Times New Roman"/>
          <w:snapToGrid w:val="0"/>
          <w:sz w:val="21"/>
          <w:szCs w:val="21"/>
          <w:lang w:eastAsia="zh-CN"/>
        </w:rPr>
        <w:t>、</w:t>
      </w:r>
      <w:r>
        <w:rPr>
          <w:rFonts w:ascii="Times New Roman" w:hAnsi="Times New Roman"/>
          <w:sz w:val="24"/>
        </w:rPr>
        <w:t>SO</w:t>
      </w:r>
      <w:r>
        <w:rPr>
          <w:rFonts w:ascii="Times New Roman" w:hAnsi="Times New Roman"/>
          <w:sz w:val="24"/>
          <w:vertAlign w:val="subscript"/>
        </w:rPr>
        <w:t>2</w:t>
      </w:r>
      <w:r>
        <w:rPr>
          <w:rFonts w:hint="eastAsia" w:ascii="Times New Roman" w:hAnsi="Times New Roman"/>
          <w:sz w:val="24"/>
          <w:vertAlign w:val="subscript"/>
          <w:lang w:eastAsia="zh-CN"/>
        </w:rPr>
        <w:t>、</w:t>
      </w:r>
      <w:r>
        <w:rPr>
          <w:rFonts w:ascii="Times New Roman" w:hAnsi="Times New Roman"/>
          <w:sz w:val="24"/>
        </w:rPr>
        <w:t>NO</w:t>
      </w:r>
      <w:r>
        <w:rPr>
          <w:rFonts w:ascii="Times New Roman" w:hAnsi="Times New Roman"/>
          <w:sz w:val="24"/>
          <w:vertAlign w:val="subscript"/>
        </w:rPr>
        <w:t>X</w:t>
      </w:r>
      <w:r>
        <w:rPr>
          <w:rFonts w:hint="eastAsia" w:ascii="Times New Roman" w:hAnsi="Times New Roman"/>
          <w:sz w:val="24"/>
          <w:vertAlign w:val="subscript"/>
          <w:lang w:eastAsia="zh-CN"/>
        </w:rPr>
        <w:t>、</w:t>
      </w:r>
      <w:r>
        <w:rPr>
          <w:rFonts w:hint="eastAsia" w:ascii="Times New Roman" w:hAnsi="宋体"/>
          <w:sz w:val="24"/>
          <w:lang w:eastAsia="zh-CN"/>
        </w:rPr>
        <w:t>。</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监测点位及频率：监测点位的设置以污染源为中心，根据当时实际风向，在上风向设置对照点，在厂址下风向按一定间隔的扇形或圆形布置若干控制点设置监测点。详见表</w:t>
      </w:r>
      <w:r>
        <w:rPr>
          <w:rFonts w:hint="eastAsia" w:ascii="Times New Roman" w:hAnsi="Times New Roman" w:cs="Times New Roman"/>
          <w:sz w:val="24"/>
          <w:lang w:val="en-US" w:eastAsia="zh-CN"/>
        </w:rPr>
        <w:t>5</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w:t>
      </w:r>
      <w:r>
        <w:rPr>
          <w:rFonts w:hint="eastAsia" w:ascii="Times New Roman" w:hAnsi="Times New Roman" w:cs="Times New Roman"/>
          <w:sz w:val="24"/>
          <w:lang w:val="en-US" w:eastAsia="zh-CN"/>
        </w:rPr>
        <w:t>3</w:t>
      </w:r>
      <w:r>
        <w:rPr>
          <w:rFonts w:hint="default" w:ascii="Times New Roman" w:hAnsi="Times New Roman" w:eastAsia="宋体" w:cs="Times New Roman"/>
          <w:sz w:val="24"/>
        </w:rPr>
        <w:t>。</w:t>
      </w:r>
    </w:p>
    <w:p>
      <w:pPr>
        <w:spacing w:before="153" w:line="336" w:lineRule="auto"/>
        <w:ind w:left="288" w:right="295" w:firstLine="2"/>
        <w:jc w:val="center"/>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表</w:t>
      </w:r>
      <w:r>
        <w:rPr>
          <w:rFonts w:hint="eastAsia" w:ascii="Times New Roman" w:hAnsi="Times New Roman" w:cs="Times New Roman"/>
          <w:b/>
          <w:bCs/>
          <w:sz w:val="24"/>
          <w:lang w:val="en-US" w:eastAsia="zh-CN"/>
        </w:rPr>
        <w:t>5</w:t>
      </w:r>
      <w:r>
        <w:rPr>
          <w:rFonts w:hint="default" w:ascii="Times New Roman" w:hAnsi="Times New Roman" w:eastAsia="宋体" w:cs="Times New Roman"/>
          <w:b/>
          <w:bCs/>
          <w:sz w:val="24"/>
          <w:lang w:val="en-US" w:eastAsia="zh-CN"/>
        </w:rPr>
        <w:t>.4-</w:t>
      </w:r>
      <w:r>
        <w:rPr>
          <w:rFonts w:hint="eastAsia" w:ascii="Times New Roman" w:hAnsi="Times New Roman" w:eastAsia="宋体" w:cs="Times New Roman"/>
          <w:b/>
          <w:bCs/>
          <w:sz w:val="24"/>
          <w:lang w:val="en-US" w:eastAsia="zh-CN"/>
        </w:rPr>
        <w:t>3</w:t>
      </w:r>
      <w:r>
        <w:rPr>
          <w:rFonts w:hint="default" w:ascii="Times New Roman" w:hAnsi="Times New Roman" w:eastAsia="宋体" w:cs="Times New Roman"/>
          <w:b/>
          <w:bCs/>
          <w:sz w:val="24"/>
          <w:lang w:val="en-US" w:eastAsia="zh-CN"/>
        </w:rPr>
        <w:t xml:space="preserve"> 大气环境应急监测点位</w:t>
      </w:r>
    </w:p>
    <w:tbl>
      <w:tblPr>
        <w:tblStyle w:val="18"/>
        <w:tblW w:w="87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2492"/>
        <w:gridCol w:w="1920"/>
        <w:gridCol w:w="23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监测点</w:t>
            </w:r>
          </w:p>
        </w:tc>
        <w:tc>
          <w:tcPr>
            <w:tcW w:w="2492"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位置</w:t>
            </w:r>
          </w:p>
        </w:tc>
        <w:tc>
          <w:tcPr>
            <w:tcW w:w="1920"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功能性质</w:t>
            </w:r>
          </w:p>
        </w:tc>
        <w:tc>
          <w:tcPr>
            <w:tcW w:w="230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A0</w:t>
            </w:r>
          </w:p>
        </w:tc>
        <w:tc>
          <w:tcPr>
            <w:tcW w:w="2492"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污染源</w:t>
            </w:r>
          </w:p>
        </w:tc>
        <w:tc>
          <w:tcPr>
            <w:tcW w:w="1920"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控制</w:t>
            </w:r>
          </w:p>
        </w:tc>
        <w:tc>
          <w:tcPr>
            <w:tcW w:w="230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1次/h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A1</w:t>
            </w:r>
          </w:p>
        </w:tc>
        <w:tc>
          <w:tcPr>
            <w:tcW w:w="2492"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厂界西</w:t>
            </w:r>
          </w:p>
        </w:tc>
        <w:tc>
          <w:tcPr>
            <w:tcW w:w="1920"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背景、控制</w:t>
            </w:r>
          </w:p>
        </w:tc>
        <w:tc>
          <w:tcPr>
            <w:tcW w:w="230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1次/2h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A2</w:t>
            </w:r>
          </w:p>
        </w:tc>
        <w:tc>
          <w:tcPr>
            <w:tcW w:w="2492"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厂界东</w:t>
            </w:r>
          </w:p>
        </w:tc>
        <w:tc>
          <w:tcPr>
            <w:tcW w:w="1920"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背景、控制</w:t>
            </w:r>
          </w:p>
        </w:tc>
        <w:tc>
          <w:tcPr>
            <w:tcW w:w="230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1次/2h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A3</w:t>
            </w:r>
          </w:p>
        </w:tc>
        <w:tc>
          <w:tcPr>
            <w:tcW w:w="2492"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厂界南</w:t>
            </w:r>
          </w:p>
        </w:tc>
        <w:tc>
          <w:tcPr>
            <w:tcW w:w="1920"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背景、控制</w:t>
            </w:r>
          </w:p>
        </w:tc>
        <w:tc>
          <w:tcPr>
            <w:tcW w:w="230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1次/2h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9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A4</w:t>
            </w:r>
          </w:p>
        </w:tc>
        <w:tc>
          <w:tcPr>
            <w:tcW w:w="2492"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厂界北</w:t>
            </w:r>
          </w:p>
        </w:tc>
        <w:tc>
          <w:tcPr>
            <w:tcW w:w="1920"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背景、控制</w:t>
            </w:r>
          </w:p>
        </w:tc>
        <w:tc>
          <w:tcPr>
            <w:tcW w:w="2309" w:type="dxa"/>
            <w:noWrap w:val="0"/>
            <w:vAlign w:val="center"/>
          </w:tcPr>
          <w:p>
            <w:pPr>
              <w:pStyle w:val="32"/>
              <w:pageBreakBefore w:val="0"/>
              <w:tabs>
                <w:tab w:val="left" w:pos="900"/>
              </w:tabs>
              <w:kinsoku/>
              <w:wordWrap/>
              <w:overflowPunct/>
              <w:topLinePunct w:val="0"/>
              <w:bidi w:val="0"/>
              <w:spacing w:line="360" w:lineRule="auto"/>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1次/2h</w:t>
            </w:r>
          </w:p>
        </w:tc>
      </w:tr>
    </w:tbl>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rPr>
        <w:t>）土壤监测</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监测点：执行</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场地环境监测技术导则</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（HJ25.2-2014），在事件现场受污染的区域及受事故污染水灌溉的区域设置采样点，取土壤样品。</w:t>
      </w:r>
    </w:p>
    <w:p>
      <w:pPr>
        <w:spacing w:before="153" w:line="336" w:lineRule="auto"/>
        <w:ind w:left="288" w:right="295" w:firstLine="2"/>
        <w:jc w:val="center"/>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表</w:t>
      </w:r>
      <w:r>
        <w:rPr>
          <w:rFonts w:hint="eastAsia" w:ascii="Times New Roman" w:hAnsi="Times New Roman" w:cs="Times New Roman"/>
          <w:b/>
          <w:bCs/>
          <w:sz w:val="24"/>
          <w:lang w:val="en-US" w:eastAsia="zh-CN"/>
        </w:rPr>
        <w:t>5</w:t>
      </w:r>
      <w:r>
        <w:rPr>
          <w:rFonts w:hint="default" w:ascii="Times New Roman" w:hAnsi="Times New Roman" w:eastAsia="宋体" w:cs="Times New Roman"/>
          <w:b/>
          <w:bCs/>
          <w:sz w:val="24"/>
          <w:lang w:val="en-US" w:eastAsia="zh-CN"/>
        </w:rPr>
        <w:t>.4-</w:t>
      </w:r>
      <w:r>
        <w:rPr>
          <w:rFonts w:hint="eastAsia" w:ascii="Times New Roman" w:hAnsi="Times New Roman" w:eastAsia="宋体" w:cs="Times New Roman"/>
          <w:b/>
          <w:bCs/>
          <w:sz w:val="24"/>
          <w:lang w:val="en-US" w:eastAsia="zh-CN"/>
        </w:rPr>
        <w:t>4</w:t>
      </w:r>
      <w:r>
        <w:rPr>
          <w:rFonts w:hint="default" w:ascii="Times New Roman" w:hAnsi="Times New Roman" w:eastAsia="宋体" w:cs="Times New Roman"/>
          <w:b/>
          <w:bCs/>
          <w:sz w:val="24"/>
          <w:lang w:val="en-US" w:eastAsia="zh-CN"/>
        </w:rPr>
        <w:t xml:space="preserve"> 土壤监测</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3"/>
        <w:gridCol w:w="1703"/>
        <w:gridCol w:w="1705"/>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监测频次</w:t>
            </w:r>
          </w:p>
        </w:tc>
        <w:tc>
          <w:tcPr>
            <w:tcW w:w="1703"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监测因子</w:t>
            </w:r>
          </w:p>
        </w:tc>
        <w:tc>
          <w:tcPr>
            <w:tcW w:w="1703"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监测方法</w:t>
            </w:r>
          </w:p>
        </w:tc>
        <w:tc>
          <w:tcPr>
            <w:tcW w:w="1705"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监测仪器</w:t>
            </w:r>
          </w:p>
        </w:tc>
        <w:tc>
          <w:tcPr>
            <w:tcW w:w="1710"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每次事件1次</w:t>
            </w:r>
          </w:p>
        </w:tc>
        <w:tc>
          <w:tcPr>
            <w:tcW w:w="1703" w:type="dxa"/>
            <w:noWrap w:val="0"/>
            <w:vAlign w:val="center"/>
          </w:tcPr>
          <w:p>
            <w:pPr>
              <w:keepNext w:val="0"/>
              <w:keepLines w:val="0"/>
              <w:widowControl/>
              <w:suppressLineNumbers w:val="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pH、有机质、全氮、总磷</w:t>
            </w:r>
            <w:r>
              <w:rPr>
                <w:rFonts w:hint="eastAsia" w:ascii="Times New Roman" w:hAnsi="Times New Roman" w:cs="Times New Roman"/>
                <w:color w:val="000000"/>
                <w:sz w:val="21"/>
                <w:szCs w:val="21"/>
                <w:lang w:eastAsia="zh-CN"/>
              </w:rPr>
              <w:t>、石油类</w:t>
            </w:r>
            <w:r>
              <w:rPr>
                <w:rFonts w:hint="default" w:ascii="Times New Roman" w:hAnsi="Times New Roman" w:eastAsia="宋体" w:cs="Times New Roman"/>
                <w:color w:val="000000"/>
                <w:sz w:val="21"/>
                <w:szCs w:val="21"/>
              </w:rPr>
              <w:t>等</w:t>
            </w:r>
          </w:p>
        </w:tc>
        <w:tc>
          <w:tcPr>
            <w:tcW w:w="1703"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《土壤元素的近代分析方法》等</w:t>
            </w:r>
          </w:p>
        </w:tc>
        <w:tc>
          <w:tcPr>
            <w:tcW w:w="1705"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取样器、原子吸光度计等</w:t>
            </w:r>
          </w:p>
        </w:tc>
        <w:tc>
          <w:tcPr>
            <w:tcW w:w="1710" w:type="dxa"/>
            <w:noWrap w:val="0"/>
            <w:vAlign w:val="center"/>
          </w:tcPr>
          <w:p>
            <w:pPr>
              <w:adjustRightInd w:val="0"/>
              <w:snapToGrid w:val="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检测单位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1701" w:type="dxa"/>
            <w:noWrap w:val="0"/>
            <w:vAlign w:val="center"/>
          </w:tcPr>
          <w:p>
            <w:pPr>
              <w:jc w:val="center"/>
              <w:rPr>
                <w:rFonts w:hint="default" w:ascii="Times New Roman" w:hAnsi="Times New Roman" w:eastAsia="宋体" w:cs="Times New Roman"/>
                <w:color w:val="000000"/>
                <w:spacing w:val="6"/>
                <w:sz w:val="21"/>
                <w:szCs w:val="21"/>
              </w:rPr>
            </w:pPr>
            <w:r>
              <w:rPr>
                <w:rFonts w:hint="default" w:ascii="Times New Roman" w:hAnsi="Times New Roman" w:eastAsia="宋体" w:cs="Times New Roman"/>
                <w:color w:val="000000"/>
                <w:spacing w:val="6"/>
                <w:sz w:val="21"/>
                <w:szCs w:val="21"/>
              </w:rPr>
              <w:t>执行标准</w:t>
            </w:r>
          </w:p>
        </w:tc>
        <w:tc>
          <w:tcPr>
            <w:tcW w:w="6821" w:type="dxa"/>
            <w:gridSpan w:val="4"/>
            <w:noWrap w:val="0"/>
            <w:vAlign w:val="center"/>
          </w:tcPr>
          <w:p>
            <w:pPr>
              <w:adjustRightInd w:val="0"/>
              <w:snapToGrid w:val="0"/>
              <w:jc w:val="both"/>
              <w:rPr>
                <w:rFonts w:hint="default" w:ascii="Times New Roman" w:hAnsi="Times New Roman" w:eastAsia="宋体" w:cs="Times New Roman"/>
                <w:color w:val="000000"/>
                <w:spacing w:val="6"/>
                <w:sz w:val="21"/>
                <w:szCs w:val="21"/>
              </w:rPr>
            </w:pPr>
            <w:r>
              <w:rPr>
                <w:rFonts w:hint="default" w:ascii="Times New Roman" w:hAnsi="Times New Roman" w:eastAsia="宋体" w:cs="Times New Roman"/>
                <w:color w:val="000000"/>
                <w:sz w:val="21"/>
                <w:szCs w:val="21"/>
              </w:rPr>
              <w:fldChar w:fldCharType="begin"/>
            </w:r>
            <w:r>
              <w:rPr>
                <w:rFonts w:hint="default" w:ascii="Times New Roman" w:hAnsi="Times New Roman" w:eastAsia="宋体" w:cs="Times New Roman"/>
                <w:color w:val="000000"/>
                <w:sz w:val="21"/>
                <w:szCs w:val="21"/>
              </w:rPr>
              <w:instrText xml:space="preserve"> HYPERLINK "http://www.mee.gov.cn/ywgz/fgbz/bz/bzwb/trhj/trhjzlbz/201807/t20180703_446027.shtml" </w:instrText>
            </w:r>
            <w:r>
              <w:rPr>
                <w:rFonts w:hint="default" w:ascii="Times New Roman" w:hAnsi="Times New Roman" w:eastAsia="宋体" w:cs="Times New Roman"/>
                <w:color w:val="000000"/>
                <w:sz w:val="21"/>
                <w:szCs w:val="21"/>
              </w:rPr>
              <w:fldChar w:fldCharType="separate"/>
            </w:r>
            <w:r>
              <w:rPr>
                <w:rFonts w:hint="default" w:ascii="Times New Roman" w:hAnsi="Times New Roman" w:eastAsia="宋体" w:cs="Times New Roman"/>
                <w:color w:val="000000"/>
                <w:sz w:val="21"/>
                <w:szCs w:val="21"/>
              </w:rPr>
              <w:t>《土壤环境质量 建设用地土壤污染风险管控标准（试行）》（GB36600-2018）</w:t>
            </w:r>
            <w:r>
              <w:rPr>
                <w:rFonts w:hint="default" w:ascii="Times New Roman" w:hAnsi="Times New Roman" w:eastAsia="宋体" w:cs="Times New Roman"/>
                <w:color w:val="000000"/>
                <w:sz w:val="21"/>
                <w:szCs w:val="21"/>
              </w:rPr>
              <w:fldChar w:fldCharType="end"/>
            </w:r>
          </w:p>
        </w:tc>
      </w:tr>
    </w:tbl>
    <w:p>
      <w:pPr>
        <w:spacing w:line="360" w:lineRule="auto"/>
        <w:ind w:firstLine="470" w:firstLineChars="196"/>
        <w:rPr>
          <w:rFonts w:hint="default" w:ascii="Times New Roman" w:hAnsi="Times New Roman" w:eastAsia="宋体" w:cs="Times New Roman"/>
          <w:sz w:val="24"/>
        </w:rPr>
      </w:pPr>
      <w:bookmarkStart w:id="426" w:name="_Toc531278131"/>
      <w:bookmarkStart w:id="427" w:name="_Toc530218890"/>
      <w:r>
        <w:rPr>
          <w:rFonts w:hint="default" w:ascii="Times New Roman" w:hAnsi="Times New Roman" w:eastAsia="宋体" w:cs="Times New Roman"/>
          <w:sz w:val="24"/>
        </w:rPr>
        <w:t>注：</w:t>
      </w:r>
      <w:bookmarkStart w:id="428" w:name="_Hlk531427941"/>
      <w:r>
        <w:rPr>
          <w:rFonts w:hint="default" w:ascii="Times New Roman" w:hAnsi="Times New Roman" w:eastAsia="宋体" w:cs="Times New Roman"/>
          <w:sz w:val="24"/>
        </w:rPr>
        <w:t>现场监测应优先使用试纸、便携仪器等测定；对于现场无法进行快速测定的，应当尽快送至实验室进行分析，应急监测结束后需用精密度、准确度等指标检验其方法的适用性；对于某些特殊污染事件或污染物，也可采用生物法进行监测。</w:t>
      </w:r>
      <w:bookmarkEnd w:id="426"/>
      <w:bookmarkEnd w:id="427"/>
      <w:bookmarkEnd w:id="428"/>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监测方案调整</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监测人员应根据监测结果对污染物变化趋势进行分析，并对污染扩散范围进行预测，适时调整监测方案。</w:t>
      </w:r>
    </w:p>
    <w:p>
      <w:pPr>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主要污染物现场及实验室应急监测方法和标准</w:t>
      </w:r>
    </w:p>
    <w:p>
      <w:pPr>
        <w:spacing w:line="360" w:lineRule="auto"/>
        <w:ind w:firstLine="470" w:firstLineChars="196"/>
        <w:rPr>
          <w:rFonts w:hint="eastAsia" w:ascii="Times New Roman" w:hAnsi="Times New Roman" w:eastAsia="宋体" w:cs="Times New Roman"/>
          <w:sz w:val="24"/>
          <w:lang w:eastAsia="zh-CN"/>
        </w:rPr>
      </w:pPr>
      <w:r>
        <w:rPr>
          <w:rFonts w:hint="default" w:ascii="Times New Roman" w:hAnsi="Times New Roman" w:eastAsia="宋体" w:cs="Times New Roman"/>
          <w:sz w:val="24"/>
        </w:rPr>
        <w:t>主要监测项目见表</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.4-</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w:t>
      </w:r>
      <w:r>
        <w:rPr>
          <w:rFonts w:hint="eastAsia" w:ascii="Times New Roman" w:hAnsi="Times New Roman" w:cs="Times New Roman"/>
          <w:sz w:val="24"/>
          <w:lang w:eastAsia="zh-CN"/>
        </w:rPr>
        <w:t>每项监测方法和标准依据监测单位自行确定实施。</w:t>
      </w:r>
    </w:p>
    <w:p>
      <w:pPr>
        <w:spacing w:before="153" w:line="336" w:lineRule="auto"/>
        <w:ind w:left="288" w:right="295" w:firstLine="2"/>
        <w:jc w:val="center"/>
        <w:rPr>
          <w:rFonts w:hint="default" w:ascii="Times New Roman" w:hAnsi="Times New Roman" w:eastAsia="宋体" w:cs="Times New Roman"/>
          <w:b/>
          <w:bCs/>
          <w:sz w:val="24"/>
        </w:rPr>
      </w:pPr>
    </w:p>
    <w:p>
      <w:pPr>
        <w:spacing w:before="153" w:line="336" w:lineRule="auto"/>
        <w:ind w:left="288" w:right="295" w:firstLine="2"/>
        <w:jc w:val="center"/>
        <w:rPr>
          <w:rFonts w:hint="default" w:ascii="Times New Roman" w:hAnsi="Times New Roman" w:eastAsia="宋体" w:cs="Times New Roman"/>
          <w:b/>
          <w:bCs/>
          <w:sz w:val="24"/>
        </w:rPr>
      </w:pPr>
    </w:p>
    <w:p>
      <w:pPr>
        <w:spacing w:before="153" w:line="336" w:lineRule="auto"/>
        <w:ind w:left="288" w:right="295" w:firstLine="2"/>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eastAsia" w:ascii="Times New Roman" w:hAnsi="Times New Roman" w:cs="Times New Roman"/>
          <w:b/>
          <w:bCs/>
          <w:sz w:val="24"/>
          <w:lang w:val="en-US" w:eastAsia="zh-CN"/>
        </w:rPr>
        <w:t>5</w:t>
      </w:r>
      <w:r>
        <w:rPr>
          <w:rFonts w:hint="default" w:ascii="Times New Roman" w:hAnsi="Times New Roman" w:eastAsia="宋体" w:cs="Times New Roman"/>
          <w:b/>
          <w:bCs/>
          <w:sz w:val="24"/>
        </w:rPr>
        <w:t>.4-</w:t>
      </w:r>
      <w:r>
        <w:rPr>
          <w:rFonts w:hint="default" w:ascii="Times New Roman" w:hAnsi="Times New Roman" w:eastAsia="宋体" w:cs="Times New Roman"/>
          <w:b/>
          <w:bCs/>
          <w:sz w:val="24"/>
          <w:lang w:val="en-US" w:eastAsia="zh-CN"/>
        </w:rPr>
        <w:t>5</w:t>
      </w:r>
      <w:r>
        <w:rPr>
          <w:rFonts w:hint="default" w:ascii="Times New Roman" w:hAnsi="Times New Roman" w:eastAsia="宋体" w:cs="Times New Roman"/>
          <w:b/>
          <w:bCs/>
          <w:sz w:val="24"/>
        </w:rPr>
        <w:t xml:space="preserve"> 应急监测项目及方法</w:t>
      </w:r>
    </w:p>
    <w:tbl>
      <w:tblPr>
        <w:tblStyle w:val="1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069"/>
        <w:gridCol w:w="43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tblHeader/>
        </w:trPr>
        <w:tc>
          <w:tcPr>
            <w:tcW w:w="1253"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监测内容</w:t>
            </w:r>
          </w:p>
        </w:tc>
        <w:tc>
          <w:tcPr>
            <w:tcW w:w="1214"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序号</w:t>
            </w:r>
          </w:p>
        </w:tc>
        <w:tc>
          <w:tcPr>
            <w:tcW w:w="2532"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restar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水环境</w:t>
            </w:r>
          </w:p>
        </w:tc>
        <w:tc>
          <w:tcPr>
            <w:tcW w:w="1214"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1</w:t>
            </w:r>
          </w:p>
        </w:tc>
        <w:tc>
          <w:tcPr>
            <w:tcW w:w="2532"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pH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2</w:t>
            </w:r>
          </w:p>
        </w:tc>
        <w:tc>
          <w:tcPr>
            <w:tcW w:w="2532"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化学需氧量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3</w:t>
            </w:r>
          </w:p>
        </w:tc>
        <w:tc>
          <w:tcPr>
            <w:tcW w:w="2532"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eastAsia="zh-CN"/>
              </w:rPr>
              <w:t>悬浮物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4</w:t>
            </w:r>
          </w:p>
        </w:tc>
        <w:tc>
          <w:tcPr>
            <w:tcW w:w="2532"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eastAsia="zh-CN"/>
              </w:rPr>
              <w:t>生化需氧量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sz w:val="21"/>
                <w:szCs w:val="21"/>
                <w:lang w:val="en-US" w:eastAsia="zh-CN"/>
              </w:rPr>
              <w:t>5</w:t>
            </w:r>
          </w:p>
        </w:tc>
        <w:tc>
          <w:tcPr>
            <w:tcW w:w="2532" w:type="pct"/>
            <w:noWrap/>
            <w:vAlign w:val="center"/>
          </w:tcPr>
          <w:p>
            <w:pPr>
              <w:pStyle w:val="32"/>
              <w:tabs>
                <w:tab w:val="left" w:pos="900"/>
              </w:tabs>
              <w:spacing w:line="360" w:lineRule="auto"/>
              <w:jc w:val="center"/>
              <w:rPr>
                <w:rFonts w:hint="eastAsia"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sz w:val="21"/>
                <w:szCs w:val="21"/>
                <w:lang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val="en-US" w:eastAsia="zh-CN"/>
              </w:rPr>
              <w:t>6</w:t>
            </w:r>
          </w:p>
        </w:tc>
        <w:tc>
          <w:tcPr>
            <w:tcW w:w="2532"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val="en-US" w:eastAsia="zh-CN"/>
              </w:rPr>
              <w:t>7</w:t>
            </w:r>
          </w:p>
        </w:tc>
        <w:tc>
          <w:tcPr>
            <w:tcW w:w="2532"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eastAsia="zh-CN"/>
              </w:rPr>
              <w:t>大肠菌群数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8</w:t>
            </w:r>
          </w:p>
        </w:tc>
        <w:tc>
          <w:tcPr>
            <w:tcW w:w="2532"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eastAsia="zh-CN"/>
              </w:rPr>
              <w:t>甲醇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9</w:t>
            </w:r>
          </w:p>
        </w:tc>
        <w:tc>
          <w:tcPr>
            <w:tcW w:w="2532"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eastAsia="zh-CN"/>
              </w:rPr>
              <w:t>甲醛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restar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大气环境</w:t>
            </w:r>
          </w:p>
        </w:tc>
        <w:tc>
          <w:tcPr>
            <w:tcW w:w="1214"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val="en-US" w:eastAsia="zh-CN"/>
              </w:rPr>
              <w:t>1</w:t>
            </w:r>
          </w:p>
        </w:tc>
        <w:tc>
          <w:tcPr>
            <w:tcW w:w="2532"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TSP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val="en-US" w:eastAsia="zh-CN"/>
              </w:rPr>
              <w:t>2</w:t>
            </w:r>
          </w:p>
        </w:tc>
        <w:tc>
          <w:tcPr>
            <w:tcW w:w="2532"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CO</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3</w:t>
            </w:r>
          </w:p>
        </w:tc>
        <w:tc>
          <w:tcPr>
            <w:tcW w:w="2532" w:type="pct"/>
            <w:noWrap/>
            <w:vAlign w:val="center"/>
          </w:tcPr>
          <w:p>
            <w:pPr>
              <w:pStyle w:val="32"/>
              <w:tabs>
                <w:tab w:val="left" w:pos="900"/>
              </w:tabs>
              <w:spacing w:line="360" w:lineRule="auto"/>
              <w:jc w:val="center"/>
              <w:rPr>
                <w:rFonts w:hint="eastAsia" w:ascii="Times New Roman" w:hAnsi="Times New Roman" w:eastAsia="宋体" w:cs="Times New Roman"/>
                <w:snapToGrid w:val="0"/>
                <w:sz w:val="21"/>
                <w:szCs w:val="21"/>
                <w:lang w:eastAsia="zh-CN"/>
              </w:rPr>
            </w:pPr>
            <w:r>
              <w:rPr>
                <w:rFonts w:hint="eastAsia" w:ascii="Times New Roman" w:hAnsi="Times New Roman" w:eastAsia="宋体" w:cs="Times New Roman"/>
                <w:snapToGrid w:val="0"/>
                <w:sz w:val="21"/>
                <w:szCs w:val="21"/>
                <w:lang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4</w:t>
            </w:r>
          </w:p>
        </w:tc>
        <w:tc>
          <w:tcPr>
            <w:tcW w:w="2532" w:type="pct"/>
            <w:noWrap/>
            <w:vAlign w:val="center"/>
          </w:tcPr>
          <w:p>
            <w:pPr>
              <w:spacing w:line="500" w:lineRule="exact"/>
              <w:ind w:left="0" w:firstLine="480" w:firstLineChars="200"/>
              <w:jc w:val="center"/>
              <w:rPr>
                <w:rFonts w:hint="eastAsia" w:ascii="Times New Roman" w:hAnsi="Times New Roman" w:eastAsia="宋体" w:cs="Times New Roman"/>
                <w:snapToGrid w:val="0"/>
                <w:sz w:val="21"/>
                <w:szCs w:val="21"/>
                <w:lang w:eastAsia="zh-CN"/>
              </w:rPr>
            </w:pPr>
            <w:r>
              <w:rPr>
                <w:rFonts w:ascii="Times New Roman" w:hAnsi="Times New Roman"/>
                <w:sz w:val="24"/>
              </w:rPr>
              <w:t>SO</w:t>
            </w:r>
            <w:r>
              <w:rPr>
                <w:rFonts w:ascii="Times New Roman" w:hAnsi="Times New Roman"/>
                <w:sz w:val="24"/>
                <w:vertAlign w:val="subscript"/>
              </w:rPr>
              <w:t>2</w:t>
            </w:r>
            <w:r>
              <w:rPr>
                <w:rFonts w:ascii="Times New Roman" w:hAnsi="宋体"/>
                <w:sz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3" w:type="pct"/>
            <w:vMerge w:val="continue"/>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rPr>
            </w:pPr>
          </w:p>
        </w:tc>
        <w:tc>
          <w:tcPr>
            <w:tcW w:w="1214"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5</w:t>
            </w:r>
          </w:p>
        </w:tc>
        <w:tc>
          <w:tcPr>
            <w:tcW w:w="2532" w:type="pct"/>
            <w:noWrap/>
            <w:vAlign w:val="center"/>
          </w:tcPr>
          <w:p>
            <w:pPr>
              <w:spacing w:line="500" w:lineRule="exact"/>
              <w:ind w:left="0" w:firstLine="480" w:firstLineChars="200"/>
              <w:jc w:val="center"/>
              <w:rPr>
                <w:rFonts w:hint="eastAsia" w:ascii="Times New Roman" w:hAnsi="Times New Roman" w:eastAsia="宋体" w:cs="Times New Roman"/>
                <w:snapToGrid w:val="0"/>
                <w:sz w:val="21"/>
                <w:szCs w:val="21"/>
                <w:lang w:eastAsia="zh-CN"/>
              </w:rPr>
            </w:pPr>
            <w:r>
              <w:rPr>
                <w:rFonts w:ascii="Times New Roman" w:hAnsi="Times New Roman"/>
                <w:sz w:val="24"/>
              </w:rPr>
              <w:t>NO</w:t>
            </w:r>
            <w:r>
              <w:rPr>
                <w:rFonts w:ascii="Times New Roman" w:hAnsi="Times New Roman"/>
                <w:sz w:val="24"/>
                <w:vertAlign w:val="subscript"/>
              </w:rPr>
              <w:t>X</w:t>
            </w:r>
            <w:r>
              <w:rPr>
                <w:rFonts w:ascii="Times New Roman" w:hAnsi="宋体"/>
                <w:sz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253"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土壤环境</w:t>
            </w:r>
          </w:p>
        </w:tc>
        <w:tc>
          <w:tcPr>
            <w:tcW w:w="1214" w:type="pct"/>
            <w:noWrap/>
            <w:vAlign w:val="center"/>
          </w:tcPr>
          <w:p>
            <w:pPr>
              <w:pStyle w:val="32"/>
              <w:tabs>
                <w:tab w:val="left" w:pos="900"/>
              </w:tabs>
              <w:spacing w:line="360" w:lineRule="auto"/>
              <w:jc w:val="center"/>
              <w:rPr>
                <w:rFonts w:hint="default"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1</w:t>
            </w:r>
          </w:p>
        </w:tc>
        <w:tc>
          <w:tcPr>
            <w:tcW w:w="2532" w:type="pct"/>
            <w:noWrap/>
            <w:vAlign w:val="center"/>
          </w:tcPr>
          <w:p>
            <w:pPr>
              <w:keepNext w:val="0"/>
              <w:keepLines w:val="0"/>
              <w:widowControl/>
              <w:suppressLineNumbers w:val="0"/>
              <w:jc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color w:val="000000"/>
                <w:sz w:val="21"/>
                <w:szCs w:val="21"/>
              </w:rPr>
              <w:t>pH、有机质、全氮、总磷</w:t>
            </w:r>
            <w:r>
              <w:rPr>
                <w:rFonts w:hint="eastAsia" w:ascii="Times New Roman" w:hAnsi="Times New Roman" w:eastAsia="宋体" w:cs="Times New Roman"/>
                <w:color w:val="000000"/>
                <w:sz w:val="21"/>
                <w:szCs w:val="21"/>
                <w:lang w:eastAsia="zh-CN"/>
              </w:rPr>
              <w:t>、石油类</w:t>
            </w:r>
            <w:r>
              <w:rPr>
                <w:rFonts w:hint="default" w:ascii="Times New Roman" w:hAnsi="Times New Roman" w:eastAsia="宋体" w:cs="Times New Roman"/>
                <w:color w:val="000000"/>
                <w:sz w:val="21"/>
                <w:szCs w:val="21"/>
                <w:lang w:eastAsia="zh-CN"/>
              </w:rPr>
              <w:t>等</w:t>
            </w:r>
          </w:p>
        </w:tc>
      </w:tr>
    </w:tbl>
    <w:p>
      <w:pPr>
        <w:pStyle w:val="3"/>
        <w:bidi w:val="0"/>
        <w:rPr>
          <w:rFonts w:hint="default"/>
        </w:rPr>
      </w:pPr>
      <w:bookmarkStart w:id="429" w:name="_Toc21875"/>
      <w:bookmarkStart w:id="430" w:name="_Toc14735"/>
      <w:bookmarkStart w:id="431" w:name="_Toc17034"/>
      <w:bookmarkStart w:id="432" w:name="_Toc7378"/>
      <w:bookmarkStart w:id="433" w:name="_Toc11250"/>
      <w:bookmarkStart w:id="434" w:name="_Toc565"/>
      <w:bookmarkStart w:id="435" w:name="_Toc22472"/>
      <w:r>
        <w:rPr>
          <w:rFonts w:hint="eastAsia"/>
          <w:lang w:val="en-US" w:eastAsia="zh-CN"/>
        </w:rPr>
        <w:t>5</w:t>
      </w:r>
      <w:r>
        <w:rPr>
          <w:rFonts w:hint="default"/>
        </w:rPr>
        <w:t>.</w:t>
      </w:r>
      <w:r>
        <w:rPr>
          <w:rFonts w:hint="default"/>
          <w:lang w:val="en-US" w:eastAsia="zh-CN"/>
        </w:rPr>
        <w:t>5</w:t>
      </w:r>
      <w:r>
        <w:rPr>
          <w:rFonts w:hint="default"/>
        </w:rPr>
        <w:t>应急措施</w:t>
      </w:r>
      <w:bookmarkEnd w:id="424"/>
      <w:bookmarkEnd w:id="429"/>
      <w:bookmarkEnd w:id="430"/>
      <w:bookmarkEnd w:id="431"/>
      <w:bookmarkEnd w:id="432"/>
      <w:bookmarkEnd w:id="433"/>
      <w:bookmarkEnd w:id="434"/>
      <w:bookmarkEnd w:id="435"/>
    </w:p>
    <w:p>
      <w:pPr>
        <w:pStyle w:val="4"/>
        <w:bidi w:val="0"/>
        <w:rPr>
          <w:rFonts w:hint="eastAsia"/>
        </w:rPr>
      </w:pPr>
      <w:bookmarkStart w:id="436" w:name="_Toc20706"/>
      <w:bookmarkStart w:id="437" w:name="_Toc27317"/>
      <w:bookmarkStart w:id="438" w:name="_Toc1754"/>
      <w:bookmarkStart w:id="439" w:name="_Toc943"/>
      <w:bookmarkStart w:id="440" w:name="_Toc24764"/>
      <w:bookmarkStart w:id="441" w:name="_Toc3960"/>
      <w:bookmarkStart w:id="442" w:name="_Toc21280"/>
      <w:r>
        <w:rPr>
          <w:rFonts w:hint="eastAsia"/>
          <w:lang w:val="en-US" w:eastAsia="zh-CN"/>
        </w:rPr>
        <w:t>5.5.1</w:t>
      </w:r>
      <w:r>
        <w:t>应急指挥与协调</w:t>
      </w:r>
      <w:bookmarkEnd w:id="436"/>
      <w:bookmarkEnd w:id="437"/>
      <w:bookmarkEnd w:id="438"/>
      <w:bookmarkEnd w:id="439"/>
      <w:bookmarkEnd w:id="440"/>
      <w:bookmarkEnd w:id="441"/>
      <w:bookmarkEnd w:id="442"/>
    </w:p>
    <w:p>
      <w:pPr>
        <w:spacing w:line="500" w:lineRule="exact"/>
        <w:ind w:left="0" w:firstLine="480" w:firstLineChars="200"/>
        <w:rPr>
          <w:rFonts w:ascii="Times New Roman" w:hAnsi="宋体"/>
          <w:color w:val="000000"/>
          <w:sz w:val="24"/>
        </w:rPr>
      </w:pPr>
      <w:r>
        <w:rPr>
          <w:rFonts w:hint="eastAsia" w:ascii="Times New Roman" w:hAnsi="宋体"/>
          <w:color w:val="000000"/>
          <w:sz w:val="24"/>
        </w:rPr>
        <w:t>公司突发环境事件</w:t>
      </w:r>
      <w:r>
        <w:rPr>
          <w:rFonts w:hint="eastAsia" w:ascii="Times New Roman" w:hAnsi="宋体"/>
          <w:color w:val="000000"/>
          <w:sz w:val="24"/>
          <w:lang w:eastAsia="zh-CN"/>
        </w:rPr>
        <w:t>应急领导小组</w:t>
      </w:r>
      <w:r>
        <w:rPr>
          <w:rFonts w:hint="eastAsia" w:ascii="Times New Roman" w:hAnsi="宋体"/>
          <w:color w:val="000000"/>
          <w:sz w:val="24"/>
        </w:rPr>
        <w:t>指挥协调事故现场的主要内容包括：</w:t>
      </w:r>
    </w:p>
    <w:p>
      <w:pPr>
        <w:spacing w:line="500" w:lineRule="exact"/>
        <w:ind w:left="0" w:firstLine="480" w:firstLineChars="200"/>
        <w:rPr>
          <w:rFonts w:ascii="Times New Roman" w:hAnsi="宋体"/>
          <w:color w:val="000000"/>
          <w:sz w:val="24"/>
        </w:rPr>
      </w:pPr>
      <w:r>
        <w:rPr>
          <w:rFonts w:hint="eastAsia" w:ascii="Times New Roman" w:hAnsi="宋体"/>
          <w:color w:val="000000"/>
          <w:sz w:val="24"/>
        </w:rPr>
        <w:t>（</w:t>
      </w:r>
      <w:r>
        <w:rPr>
          <w:rFonts w:ascii="Times New Roman" w:hAnsi="宋体"/>
          <w:color w:val="000000"/>
          <w:sz w:val="24"/>
        </w:rPr>
        <w:t>1</w:t>
      </w:r>
      <w:r>
        <w:rPr>
          <w:rFonts w:hint="eastAsia" w:ascii="Times New Roman" w:hAnsi="宋体"/>
          <w:color w:val="000000"/>
          <w:sz w:val="24"/>
        </w:rPr>
        <w:t>）发生突发环境事件时，</w:t>
      </w:r>
      <w:r>
        <w:rPr>
          <w:rFonts w:hint="eastAsia" w:ascii="Times New Roman" w:hAnsi="宋体"/>
          <w:color w:val="000000"/>
          <w:sz w:val="24"/>
          <w:lang w:eastAsia="zh-CN"/>
        </w:rPr>
        <w:t>现场人员</w:t>
      </w:r>
      <w:r>
        <w:rPr>
          <w:rFonts w:hint="eastAsia" w:ascii="Times New Roman" w:hAnsi="宋体"/>
          <w:color w:val="000000"/>
          <w:sz w:val="24"/>
        </w:rPr>
        <w:t>与</w:t>
      </w:r>
      <w:r>
        <w:rPr>
          <w:rFonts w:hint="eastAsia" w:ascii="Times New Roman" w:hAnsi="宋体"/>
          <w:color w:val="000000"/>
          <w:sz w:val="24"/>
          <w:lang w:eastAsia="zh-CN"/>
        </w:rPr>
        <w:t>应急领导小组</w:t>
      </w:r>
      <w:r>
        <w:rPr>
          <w:rFonts w:hint="eastAsia" w:ascii="Times New Roman" w:hAnsi="宋体"/>
          <w:color w:val="000000"/>
          <w:sz w:val="24"/>
        </w:rPr>
        <w:t>保持通讯联</w:t>
      </w:r>
      <w:r>
        <w:rPr>
          <w:rFonts w:ascii="Times New Roman" w:hAnsi="宋体"/>
          <w:color w:val="000000"/>
          <w:sz w:val="24"/>
        </w:rPr>
        <w:t>系，按照</w:t>
      </w:r>
      <w:r>
        <w:rPr>
          <w:rFonts w:hint="eastAsia" w:ascii="Times New Roman" w:hAnsi="宋体"/>
          <w:color w:val="000000"/>
          <w:sz w:val="24"/>
          <w:lang w:eastAsia="zh-CN"/>
        </w:rPr>
        <w:t>应急领导小组</w:t>
      </w:r>
      <w:r>
        <w:rPr>
          <w:rFonts w:ascii="Times New Roman" w:hAnsi="宋体"/>
          <w:color w:val="000000"/>
          <w:sz w:val="24"/>
        </w:rPr>
        <w:t>的指示指挥现场应急工作，必要时</w:t>
      </w:r>
      <w:r>
        <w:rPr>
          <w:rFonts w:hint="eastAsia" w:ascii="Times New Roman" w:hAnsi="宋体"/>
          <w:color w:val="000000"/>
          <w:sz w:val="24"/>
          <w:lang w:eastAsia="zh-CN"/>
        </w:rPr>
        <w:t>应急领导小组</w:t>
      </w:r>
      <w:r>
        <w:rPr>
          <w:rFonts w:ascii="Times New Roman" w:hAnsi="宋体"/>
          <w:color w:val="000000"/>
          <w:sz w:val="24"/>
        </w:rPr>
        <w:t>派出部分成员赴现场接管现场指挥工作；</w:t>
      </w:r>
    </w:p>
    <w:p>
      <w:pPr>
        <w:spacing w:line="500" w:lineRule="exact"/>
        <w:ind w:left="0" w:firstLine="480" w:firstLineChars="200"/>
        <w:rPr>
          <w:rFonts w:ascii="Times New Roman" w:hAnsi="宋体"/>
          <w:color w:val="000000"/>
          <w:sz w:val="24"/>
        </w:rPr>
      </w:pPr>
      <w:r>
        <w:rPr>
          <w:rFonts w:ascii="Times New Roman" w:hAnsi="宋体"/>
          <w:color w:val="000000"/>
          <w:sz w:val="24"/>
        </w:rPr>
        <w:t>（2</w:t>
      </w:r>
      <w:r>
        <w:rPr>
          <w:rFonts w:hint="eastAsia" w:ascii="Times New Roman" w:hAnsi="宋体"/>
          <w:color w:val="000000"/>
          <w:sz w:val="24"/>
        </w:rPr>
        <w:t>）现场所有员工听从现场最高指挥者统一指挥、统一行动，有秩序的启动应急响应，现场最高指挥者要对事故现场应急行动提出原则要求；</w:t>
      </w:r>
    </w:p>
    <w:p>
      <w:pPr>
        <w:spacing w:line="500" w:lineRule="exact"/>
        <w:ind w:left="0" w:firstLine="480" w:firstLineChars="200"/>
        <w:rPr>
          <w:rFonts w:ascii="Times New Roman" w:hAnsi="宋体"/>
          <w:color w:val="000000"/>
          <w:sz w:val="24"/>
        </w:rPr>
      </w:pPr>
      <w:r>
        <w:rPr>
          <w:rFonts w:hint="eastAsia" w:ascii="Times New Roman" w:hAnsi="宋体"/>
          <w:color w:val="000000"/>
          <w:sz w:val="24"/>
        </w:rPr>
        <w:t>（</w:t>
      </w:r>
      <w:r>
        <w:rPr>
          <w:rFonts w:ascii="Times New Roman" w:hAnsi="宋体"/>
          <w:color w:val="000000"/>
          <w:sz w:val="24"/>
        </w:rPr>
        <w:t>3</w:t>
      </w:r>
      <w:r>
        <w:rPr>
          <w:rFonts w:hint="eastAsia" w:ascii="Times New Roman" w:hAnsi="宋体"/>
          <w:color w:val="000000"/>
          <w:sz w:val="24"/>
        </w:rPr>
        <w:t>）厂内的所有物资、工具、车辆、材料均以突发事件为第一保证目标，可授权现场最高指挥者随机调动，事后报告和补办手续；</w:t>
      </w:r>
    </w:p>
    <w:p>
      <w:pPr>
        <w:spacing w:line="500" w:lineRule="exact"/>
        <w:ind w:left="0" w:firstLine="480" w:firstLineChars="200"/>
        <w:rPr>
          <w:rFonts w:ascii="Times New Roman" w:hAnsi="宋体"/>
          <w:color w:val="000000"/>
          <w:sz w:val="24"/>
        </w:rPr>
      </w:pPr>
      <w:r>
        <w:rPr>
          <w:rFonts w:hint="eastAsia" w:ascii="Times New Roman" w:hAnsi="宋体"/>
          <w:color w:val="000000"/>
          <w:sz w:val="24"/>
        </w:rPr>
        <w:t>（</w:t>
      </w:r>
      <w:r>
        <w:rPr>
          <w:rFonts w:ascii="Times New Roman" w:hAnsi="宋体"/>
          <w:color w:val="000000"/>
          <w:sz w:val="24"/>
        </w:rPr>
        <w:t>4</w:t>
      </w:r>
      <w:r>
        <w:rPr>
          <w:rFonts w:hint="eastAsia" w:ascii="Times New Roman" w:hAnsi="宋体"/>
          <w:color w:val="000000"/>
          <w:sz w:val="24"/>
        </w:rPr>
        <w:t>）发生突发环境事件后，应以严防危险品扩散、保护现场人员安全、减轻环境污染为主要原则，其次考虑尽可能减少经济损失；</w:t>
      </w:r>
    </w:p>
    <w:p>
      <w:pPr>
        <w:spacing w:line="500" w:lineRule="exact"/>
        <w:ind w:left="0" w:firstLine="480" w:firstLineChars="200"/>
        <w:rPr>
          <w:rFonts w:ascii="Times New Roman" w:hAnsi="宋体"/>
          <w:color w:val="000000"/>
          <w:sz w:val="24"/>
        </w:rPr>
      </w:pPr>
      <w:r>
        <w:rPr>
          <w:rFonts w:hint="eastAsia" w:ascii="Times New Roman" w:hAnsi="宋体"/>
          <w:color w:val="000000"/>
          <w:sz w:val="24"/>
        </w:rPr>
        <w:t>（</w:t>
      </w:r>
      <w:r>
        <w:rPr>
          <w:rFonts w:ascii="Times New Roman" w:hAnsi="宋体"/>
          <w:color w:val="000000"/>
          <w:sz w:val="24"/>
        </w:rPr>
        <w:t>5</w:t>
      </w:r>
      <w:r>
        <w:rPr>
          <w:rFonts w:hint="eastAsia" w:ascii="Times New Roman" w:hAnsi="宋体"/>
          <w:color w:val="000000"/>
          <w:sz w:val="24"/>
        </w:rPr>
        <w:t>）严格加强受威胁的周边地区危险源的监控工作；</w:t>
      </w:r>
    </w:p>
    <w:p>
      <w:pPr>
        <w:spacing w:line="500" w:lineRule="exact"/>
        <w:ind w:left="0" w:firstLine="480" w:firstLineChars="200"/>
        <w:rPr>
          <w:rFonts w:ascii="Times New Roman" w:hAnsi="宋体"/>
          <w:color w:val="000000"/>
          <w:sz w:val="24"/>
        </w:rPr>
      </w:pPr>
      <w:r>
        <w:rPr>
          <w:rFonts w:hint="eastAsia" w:ascii="Times New Roman" w:hAnsi="宋体"/>
          <w:color w:val="000000"/>
          <w:sz w:val="24"/>
        </w:rPr>
        <w:t>（</w:t>
      </w:r>
      <w:r>
        <w:rPr>
          <w:rFonts w:ascii="Times New Roman" w:hAnsi="宋体"/>
          <w:color w:val="000000"/>
          <w:sz w:val="24"/>
        </w:rPr>
        <w:t>6</w:t>
      </w:r>
      <w:r>
        <w:rPr>
          <w:rFonts w:hint="eastAsia" w:ascii="Times New Roman" w:hAnsi="宋体"/>
          <w:color w:val="000000"/>
          <w:sz w:val="24"/>
        </w:rPr>
        <w:t>）划定建立现场警戒区和临时保护区，确定重点防护区域；</w:t>
      </w:r>
    </w:p>
    <w:p>
      <w:pPr>
        <w:spacing w:line="500" w:lineRule="exact"/>
        <w:ind w:left="0" w:firstLine="480" w:firstLineChars="200"/>
        <w:rPr>
          <w:rFonts w:ascii="Times New Roman" w:hAnsi="宋体"/>
          <w:color w:val="000000"/>
          <w:sz w:val="24"/>
        </w:rPr>
      </w:pPr>
      <w:r>
        <w:rPr>
          <w:rFonts w:hint="eastAsia" w:ascii="Times New Roman" w:hAnsi="宋体"/>
          <w:color w:val="000000"/>
          <w:sz w:val="24"/>
        </w:rPr>
        <w:t>（</w:t>
      </w:r>
      <w:r>
        <w:rPr>
          <w:rFonts w:ascii="Times New Roman" w:hAnsi="宋体"/>
          <w:color w:val="000000"/>
          <w:sz w:val="24"/>
        </w:rPr>
        <w:t>7</w:t>
      </w:r>
      <w:r>
        <w:rPr>
          <w:rFonts w:hint="eastAsia" w:ascii="Times New Roman" w:hAnsi="宋体"/>
          <w:color w:val="000000"/>
          <w:sz w:val="24"/>
        </w:rPr>
        <w:t>）根据现场监测结果和救援情况，确定被转移群众的疏散距离及返回时间；</w:t>
      </w:r>
    </w:p>
    <w:p>
      <w:pPr>
        <w:spacing w:line="500" w:lineRule="exact"/>
        <w:ind w:left="0" w:firstLine="480" w:firstLineChars="200"/>
        <w:rPr>
          <w:rFonts w:ascii="Times New Roman" w:hAnsi="宋体"/>
          <w:color w:val="000000"/>
          <w:sz w:val="24"/>
        </w:rPr>
      </w:pPr>
      <w:r>
        <w:rPr>
          <w:rFonts w:hint="eastAsia" w:ascii="Times New Roman" w:hAnsi="宋体"/>
          <w:color w:val="000000"/>
          <w:sz w:val="24"/>
        </w:rPr>
        <w:t>（</w:t>
      </w:r>
      <w:r>
        <w:rPr>
          <w:rFonts w:ascii="Times New Roman" w:hAnsi="宋体"/>
          <w:color w:val="000000"/>
          <w:sz w:val="24"/>
        </w:rPr>
        <w:t>8</w:t>
      </w:r>
      <w:r>
        <w:rPr>
          <w:rFonts w:hint="eastAsia" w:ascii="Times New Roman" w:hAnsi="宋体"/>
          <w:color w:val="000000"/>
          <w:sz w:val="24"/>
        </w:rPr>
        <w:t>）配合政府部门以新闻发布形式向外界及时准确、客观公正地发布有关抢险救援进展情况和其它有关信息；</w:t>
      </w:r>
    </w:p>
    <w:p>
      <w:pPr>
        <w:spacing w:line="500" w:lineRule="exact"/>
        <w:ind w:left="0" w:firstLine="480" w:firstLineChars="200"/>
        <w:rPr>
          <w:rFonts w:hint="eastAsia" w:ascii="Times New Roman" w:hAnsi="宋体"/>
          <w:color w:val="000000"/>
          <w:sz w:val="24"/>
        </w:rPr>
      </w:pPr>
      <w:r>
        <w:rPr>
          <w:rFonts w:hint="eastAsia" w:ascii="Times New Roman" w:hAnsi="宋体"/>
          <w:color w:val="000000"/>
          <w:sz w:val="24"/>
        </w:rPr>
        <w:t>（</w:t>
      </w:r>
      <w:r>
        <w:rPr>
          <w:rFonts w:ascii="Times New Roman" w:hAnsi="宋体"/>
          <w:color w:val="000000"/>
          <w:sz w:val="24"/>
        </w:rPr>
        <w:t>9</w:t>
      </w:r>
      <w:r>
        <w:rPr>
          <w:rFonts w:hint="eastAsia" w:ascii="Times New Roman" w:hAnsi="宋体"/>
          <w:color w:val="000000"/>
          <w:sz w:val="24"/>
        </w:rPr>
        <w:t>）及时向上级主管部门报告。</w:t>
      </w:r>
    </w:p>
    <w:p>
      <w:pPr>
        <w:pStyle w:val="4"/>
        <w:bidi w:val="0"/>
        <w:rPr>
          <w:rFonts w:hint="eastAsia"/>
        </w:rPr>
      </w:pPr>
      <w:bookmarkStart w:id="443" w:name="_Toc10017"/>
      <w:bookmarkStart w:id="444" w:name="_Toc14925"/>
      <w:bookmarkStart w:id="445" w:name="_Toc736"/>
      <w:bookmarkStart w:id="446" w:name="_Toc2780"/>
      <w:bookmarkStart w:id="447" w:name="_Toc10630"/>
      <w:bookmarkStart w:id="448" w:name="_Toc17110"/>
      <w:bookmarkStart w:id="449" w:name="_Toc9416"/>
      <w:r>
        <w:rPr>
          <w:rFonts w:hint="eastAsia"/>
          <w:lang w:val="en-US" w:eastAsia="zh-CN"/>
        </w:rPr>
        <w:t>5.5.2</w:t>
      </w:r>
      <w:r>
        <w:rPr>
          <w:rFonts w:hint="eastAsia"/>
        </w:rPr>
        <w:t>疏散隔离</w:t>
      </w:r>
      <w:bookmarkEnd w:id="443"/>
      <w:bookmarkEnd w:id="444"/>
      <w:bookmarkEnd w:id="445"/>
      <w:bookmarkEnd w:id="446"/>
      <w:bookmarkEnd w:id="447"/>
      <w:bookmarkEnd w:id="448"/>
      <w:bookmarkEnd w:id="449"/>
    </w:p>
    <w:p>
      <w:pPr>
        <w:spacing w:line="500" w:lineRule="exact"/>
        <w:ind w:left="0" w:firstLine="480" w:firstLineChars="200"/>
        <w:rPr>
          <w:rFonts w:ascii="Times New Roman" w:hAnsi="宋体"/>
          <w:sz w:val="24"/>
        </w:rPr>
      </w:pPr>
      <w:r>
        <w:rPr>
          <w:rFonts w:hint="eastAsia" w:ascii="Times New Roman" w:hAnsi="宋体"/>
          <w:sz w:val="24"/>
        </w:rPr>
        <w:t>疏散警戒组主要负责事故发生时疏散与应急抢险无关的人员并将其统一撤离到安全距离以外，同时设置隔离警戒线。</w:t>
      </w:r>
    </w:p>
    <w:p>
      <w:pPr>
        <w:spacing w:line="500" w:lineRule="exact"/>
        <w:ind w:left="0" w:firstLine="482" w:firstLineChars="200"/>
        <w:rPr>
          <w:rFonts w:hint="eastAsia" w:ascii="Times New Roman" w:hAnsi="宋体"/>
          <w:b/>
          <w:bCs/>
          <w:color w:val="auto"/>
          <w:sz w:val="24"/>
        </w:rPr>
      </w:pPr>
      <w:r>
        <w:rPr>
          <w:rFonts w:hint="eastAsia" w:ascii="Times New Roman" w:hAnsi="宋体"/>
          <w:b/>
          <w:bCs/>
          <w:color w:val="auto"/>
          <w:sz w:val="24"/>
          <w:lang w:val="en-US" w:eastAsia="zh-CN"/>
        </w:rPr>
        <w:t>5.5.2.</w:t>
      </w:r>
      <w:r>
        <w:rPr>
          <w:rFonts w:hint="eastAsia" w:ascii="Times New Roman" w:hAnsi="宋体"/>
          <w:b/>
          <w:bCs/>
          <w:color w:val="auto"/>
          <w:sz w:val="24"/>
        </w:rPr>
        <w:t>1危险区划分</w:t>
      </w:r>
    </w:p>
    <w:p>
      <w:pPr>
        <w:spacing w:line="500" w:lineRule="exact"/>
        <w:ind w:left="0" w:firstLine="480" w:firstLineChars="200"/>
        <w:rPr>
          <w:rFonts w:hint="eastAsia" w:ascii="Times New Roman" w:hAnsi="宋体" w:eastAsia="宋体"/>
          <w:color w:val="auto"/>
          <w:sz w:val="24"/>
          <w:lang w:eastAsia="zh-CN"/>
        </w:rPr>
      </w:pPr>
      <w:r>
        <w:rPr>
          <w:rFonts w:hint="eastAsia" w:ascii="Times New Roman" w:hAnsi="宋体"/>
          <w:color w:val="auto"/>
          <w:sz w:val="24"/>
        </w:rPr>
        <w:t>（</w:t>
      </w:r>
      <w:r>
        <w:rPr>
          <w:rFonts w:hint="eastAsia" w:ascii="Times New Roman" w:hAnsi="宋体"/>
          <w:color w:val="auto"/>
          <w:sz w:val="24"/>
          <w:lang w:val="en-US" w:eastAsia="zh-CN"/>
        </w:rPr>
        <w:t>1</w:t>
      </w:r>
      <w:r>
        <w:rPr>
          <w:rFonts w:hint="eastAsia" w:ascii="Times New Roman" w:hAnsi="宋体"/>
          <w:color w:val="auto"/>
          <w:sz w:val="24"/>
        </w:rPr>
        <w:t>）</w:t>
      </w:r>
      <w:r>
        <w:rPr>
          <w:rFonts w:hint="eastAsia" w:ascii="Times New Roman" w:hAnsi="宋体"/>
          <w:color w:val="auto"/>
          <w:sz w:val="24"/>
          <w:lang w:eastAsia="zh-CN"/>
        </w:rPr>
        <w:t>风险事故发生地。</w:t>
      </w:r>
    </w:p>
    <w:p>
      <w:pPr>
        <w:spacing w:line="500" w:lineRule="exact"/>
        <w:ind w:left="0" w:firstLine="480" w:firstLineChars="200"/>
        <w:rPr>
          <w:rFonts w:ascii="Times New Roman" w:hAnsi="宋体"/>
          <w:sz w:val="24"/>
        </w:rPr>
      </w:pPr>
      <w:r>
        <w:rPr>
          <w:rFonts w:hint="eastAsia" w:ascii="Times New Roman" w:hAnsi="宋体"/>
          <w:sz w:val="24"/>
        </w:rPr>
        <w:t>（</w:t>
      </w:r>
      <w:r>
        <w:rPr>
          <w:rFonts w:hint="eastAsia" w:ascii="Times New Roman" w:hAnsi="宋体"/>
          <w:sz w:val="24"/>
          <w:lang w:val="en-US" w:eastAsia="zh-CN"/>
        </w:rPr>
        <w:t>2</w:t>
      </w:r>
      <w:r>
        <w:rPr>
          <w:rFonts w:hint="eastAsia" w:ascii="Times New Roman" w:hAnsi="宋体"/>
          <w:sz w:val="24"/>
        </w:rPr>
        <w:t>）非生产人员，不得进入高风险区；在应急情况下，非应急人员不得进入危险区。</w:t>
      </w:r>
    </w:p>
    <w:p>
      <w:pPr>
        <w:spacing w:line="500" w:lineRule="exact"/>
        <w:ind w:left="0" w:firstLine="482" w:firstLineChars="200"/>
        <w:rPr>
          <w:rFonts w:hint="eastAsia" w:ascii="Times New Roman" w:hAnsi="宋体"/>
          <w:b/>
          <w:bCs/>
          <w:color w:val="auto"/>
          <w:sz w:val="24"/>
          <w:lang w:val="en-US" w:eastAsia="zh-CN"/>
        </w:rPr>
      </w:pPr>
      <w:r>
        <w:rPr>
          <w:rFonts w:hint="eastAsia" w:ascii="Times New Roman" w:hAnsi="宋体"/>
          <w:b/>
          <w:bCs/>
          <w:color w:val="auto"/>
          <w:sz w:val="24"/>
          <w:lang w:val="en-US" w:eastAsia="zh-CN"/>
        </w:rPr>
        <w:t>5.5.2.2突发环境事件安全疏散与撤离</w:t>
      </w:r>
    </w:p>
    <w:p>
      <w:pPr>
        <w:spacing w:line="500" w:lineRule="exact"/>
        <w:ind w:left="0" w:firstLine="480" w:firstLineChars="200"/>
        <w:rPr>
          <w:rFonts w:ascii="Times New Roman" w:hAnsi="宋体"/>
          <w:sz w:val="24"/>
        </w:rPr>
      </w:pPr>
      <w:r>
        <w:rPr>
          <w:rFonts w:hint="eastAsia" w:ascii="Times New Roman" w:hAnsi="宋体"/>
          <w:sz w:val="24"/>
        </w:rPr>
        <w:t>突发环境事件发生，需要人员及时撤离现场时，现场指挥人员要按规定的紧急疏散路线（应根据当时风向适当调整），通过高音喇叭向现场人员发出撤离指令，将现场人员撤离到危险涉及范围之外。听到指令后，现场非应急人员应立即按指示的撤离路线撤离至危险区以外，各专业、班组组长集合本组人员清点人数，发现缺员，应陈述所缺人员的姓名和事故前所处位置等，以便应急管理办公室统计缺员情况和制定营救措施。当事故危及周边企业及村庄时，由应急管理办公室向周边企业和村庄负责人发送事故报警信息，要求组织撤离疏散，根据事态提出撤离的具体方法和方式，明确说明应采取的预防措施、注意事项、撤离方向和撤离距离。</w:t>
      </w:r>
    </w:p>
    <w:p>
      <w:pPr>
        <w:spacing w:line="500" w:lineRule="exact"/>
        <w:ind w:left="0" w:firstLine="480" w:firstLineChars="200"/>
        <w:rPr>
          <w:rFonts w:hint="eastAsia" w:ascii="Times New Roman" w:hAnsi="宋体"/>
          <w:sz w:val="24"/>
        </w:rPr>
      </w:pPr>
      <w:r>
        <w:rPr>
          <w:rFonts w:hint="eastAsia" w:ascii="Times New Roman" w:hAnsi="宋体"/>
          <w:sz w:val="24"/>
        </w:rPr>
        <w:t>疏散警戒组尽快在危险区边界设置明显警戒标志，如围栏、隔离绳、警示牌等，并派专人警戒。</w:t>
      </w:r>
    </w:p>
    <w:p>
      <w:pPr>
        <w:pStyle w:val="4"/>
        <w:bidi w:val="0"/>
      </w:pPr>
      <w:bookmarkStart w:id="450" w:name="_Toc26918"/>
      <w:bookmarkStart w:id="451" w:name="_Toc32273"/>
      <w:bookmarkStart w:id="452" w:name="_Toc25323"/>
      <w:bookmarkStart w:id="453" w:name="_Toc7906"/>
      <w:bookmarkStart w:id="454" w:name="_Toc9610"/>
      <w:bookmarkStart w:id="455" w:name="_Toc11662"/>
      <w:bookmarkStart w:id="456" w:name="_Toc13519"/>
      <w:r>
        <w:rPr>
          <w:rFonts w:hint="eastAsia"/>
          <w:lang w:val="en-US" w:eastAsia="zh-CN"/>
        </w:rPr>
        <w:t>5.5.3</w:t>
      </w:r>
      <w:r>
        <w:t>受伤人员救治</w:t>
      </w:r>
      <w:bookmarkEnd w:id="450"/>
      <w:bookmarkEnd w:id="451"/>
      <w:bookmarkEnd w:id="452"/>
      <w:bookmarkEnd w:id="453"/>
      <w:bookmarkEnd w:id="454"/>
      <w:bookmarkEnd w:id="455"/>
      <w:bookmarkEnd w:id="456"/>
    </w:p>
    <w:p>
      <w:pPr>
        <w:spacing w:line="500" w:lineRule="exact"/>
        <w:ind w:left="0" w:firstLine="480" w:firstLineChars="200"/>
        <w:rPr>
          <w:rFonts w:hint="eastAsia" w:ascii="Times New Roman" w:hAnsi="宋体"/>
          <w:sz w:val="24"/>
        </w:rPr>
      </w:pPr>
      <w:r>
        <w:rPr>
          <w:rFonts w:ascii="Times New Roman" w:hAnsi="宋体"/>
          <w:sz w:val="24"/>
        </w:rPr>
        <w:t>中毒或受伤人员在现场经医疗救护组紧急处理后，立即由救护组车辆送</w:t>
      </w:r>
      <w:r>
        <w:rPr>
          <w:rFonts w:hint="eastAsia" w:ascii="Times New Roman" w:hAnsi="Times New Roman" w:cs="Times New Roman"/>
          <w:kern w:val="0"/>
          <w:sz w:val="24"/>
          <w:szCs w:val="24"/>
          <w:lang w:val="en-US" w:eastAsia="zh-CN"/>
        </w:rPr>
        <w:t>武警内蒙古总队医院</w:t>
      </w:r>
      <w:r>
        <w:rPr>
          <w:rFonts w:ascii="Times New Roman" w:hAnsi="宋体"/>
          <w:sz w:val="24"/>
        </w:rPr>
        <w:t>进行急救（就近、从速原则）</w:t>
      </w:r>
      <w:r>
        <w:rPr>
          <w:rFonts w:hint="eastAsia" w:ascii="Times New Roman" w:hAnsi="宋体"/>
          <w:sz w:val="24"/>
        </w:rPr>
        <w:t>。</w:t>
      </w:r>
    </w:p>
    <w:p>
      <w:pPr>
        <w:pStyle w:val="4"/>
        <w:bidi w:val="0"/>
      </w:pPr>
      <w:bookmarkStart w:id="457" w:name="_Toc20006"/>
      <w:bookmarkStart w:id="458" w:name="_Toc8008"/>
      <w:bookmarkStart w:id="459" w:name="_Toc828"/>
      <w:bookmarkStart w:id="460" w:name="_Toc9216"/>
      <w:bookmarkStart w:id="461" w:name="_Toc5924"/>
      <w:bookmarkStart w:id="462" w:name="_Toc26194"/>
      <w:bookmarkStart w:id="463" w:name="_Toc14932"/>
      <w:r>
        <w:rPr>
          <w:rFonts w:hint="eastAsia"/>
          <w:lang w:val="en-US" w:eastAsia="zh-CN"/>
        </w:rPr>
        <w:t>5.5.4</w:t>
      </w:r>
      <w:r>
        <w:t>应急人员安全防护</w:t>
      </w:r>
      <w:bookmarkEnd w:id="457"/>
      <w:bookmarkEnd w:id="458"/>
      <w:bookmarkEnd w:id="459"/>
      <w:bookmarkEnd w:id="460"/>
      <w:bookmarkEnd w:id="461"/>
      <w:bookmarkEnd w:id="462"/>
      <w:bookmarkEnd w:id="463"/>
    </w:p>
    <w:p>
      <w:pPr>
        <w:spacing w:line="500" w:lineRule="exact"/>
        <w:ind w:left="0" w:firstLine="480" w:firstLineChars="200"/>
        <w:rPr>
          <w:rFonts w:ascii="Times New Roman" w:hAnsi="宋体"/>
          <w:sz w:val="24"/>
        </w:rPr>
      </w:pPr>
      <w:r>
        <w:rPr>
          <w:rFonts w:ascii="Times New Roman" w:hAnsi="宋体"/>
          <w:sz w:val="24"/>
        </w:rPr>
        <w:t>进入环境事件现场实施救援的应急人员，必须配戴好个体防护器材，如口罩、防毒面具及正压式呼吸防护器等</w:t>
      </w:r>
      <w:r>
        <w:rPr>
          <w:rFonts w:hint="eastAsia" w:ascii="Times New Roman" w:hAnsi="宋体"/>
          <w:sz w:val="24"/>
          <w:lang w:eastAsia="zh-CN"/>
        </w:rPr>
        <w:t>。</w:t>
      </w:r>
    </w:p>
    <w:p>
      <w:pPr>
        <w:pStyle w:val="4"/>
        <w:bidi w:val="0"/>
      </w:pPr>
      <w:bookmarkStart w:id="464" w:name="_Toc27111"/>
      <w:bookmarkStart w:id="465" w:name="_Toc13820"/>
      <w:bookmarkStart w:id="466" w:name="_Toc29677"/>
      <w:bookmarkStart w:id="467" w:name="_Toc17986"/>
      <w:bookmarkStart w:id="468" w:name="_Toc4427"/>
      <w:bookmarkStart w:id="469" w:name="_Toc32065"/>
      <w:bookmarkStart w:id="470" w:name="_Toc675"/>
      <w:r>
        <w:rPr>
          <w:rFonts w:hint="eastAsia"/>
          <w:lang w:val="en-US" w:eastAsia="zh-CN"/>
        </w:rPr>
        <w:t>5.5.5</w:t>
      </w:r>
      <w:r>
        <w:t>污染事故现场应急救援措施说明</w:t>
      </w:r>
      <w:bookmarkEnd w:id="464"/>
      <w:bookmarkEnd w:id="465"/>
      <w:bookmarkEnd w:id="466"/>
      <w:bookmarkEnd w:id="467"/>
      <w:bookmarkEnd w:id="468"/>
      <w:bookmarkEnd w:id="469"/>
      <w:bookmarkEnd w:id="470"/>
    </w:p>
    <w:p>
      <w:pPr>
        <w:spacing w:line="500" w:lineRule="exact"/>
        <w:ind w:left="0" w:firstLine="480" w:firstLineChars="200"/>
        <w:rPr>
          <w:rFonts w:ascii="Times New Roman" w:hAnsi="Times New Roman"/>
          <w:sz w:val="24"/>
        </w:rPr>
      </w:pPr>
      <w:r>
        <w:rPr>
          <w:rFonts w:ascii="Times New Roman" w:hAnsi="宋体"/>
          <w:sz w:val="24"/>
        </w:rPr>
        <w:t>（</w:t>
      </w:r>
      <w:r>
        <w:rPr>
          <w:rFonts w:hint="eastAsia" w:ascii="Times New Roman" w:hAnsi="Times New Roman"/>
          <w:sz w:val="24"/>
          <w:lang w:val="en-US" w:eastAsia="zh-CN"/>
        </w:rPr>
        <w:t>1</w:t>
      </w:r>
      <w:r>
        <w:rPr>
          <w:rFonts w:ascii="Times New Roman" w:hAnsi="宋体"/>
          <w:sz w:val="24"/>
        </w:rPr>
        <w:t>）火灾总体要求</w:t>
      </w:r>
    </w:p>
    <w:p>
      <w:pPr>
        <w:spacing w:line="500" w:lineRule="exact"/>
        <w:ind w:left="0" w:firstLine="480" w:firstLineChars="200"/>
        <w:rPr>
          <w:rFonts w:ascii="Times New Roman" w:hAnsi="Times New Roman"/>
          <w:sz w:val="24"/>
        </w:rPr>
      </w:pPr>
      <w:r>
        <w:rPr>
          <w:rFonts w:ascii="Times New Roman" w:hAnsi="宋体"/>
          <w:sz w:val="24"/>
        </w:rPr>
        <w:t>先控制、后消灭。针对火势发展蔓延快和面积大的特点，采取积极统一指挥；截堵火势、防治蔓延；重点突破排除险情；分割包围，速战速决的灭火战术。扑救人员应占领上风，火灾疏散人员应针对性的采取自我防护措施。</w:t>
      </w:r>
    </w:p>
    <w:p>
      <w:pPr>
        <w:spacing w:line="500" w:lineRule="exact"/>
        <w:ind w:left="0" w:firstLine="480" w:firstLineChars="200"/>
        <w:rPr>
          <w:rFonts w:ascii="Times New Roman" w:hAnsi="Times New Roman"/>
          <w:sz w:val="24"/>
        </w:rPr>
      </w:pPr>
      <w:r>
        <w:rPr>
          <w:rFonts w:ascii="Times New Roman" w:hAnsi="宋体"/>
          <w:sz w:val="24"/>
        </w:rPr>
        <w:t>迅速查明燃烧范围及周围物品的品名和主要危害特性。</w:t>
      </w:r>
    </w:p>
    <w:p>
      <w:pPr>
        <w:numPr>
          <w:ilvl w:val="0"/>
          <w:numId w:val="0"/>
        </w:numPr>
        <w:spacing w:line="500" w:lineRule="exact"/>
        <w:ind w:leftChars="200"/>
        <w:rPr>
          <w:rFonts w:ascii="Times New Roman" w:hAnsi="Times New Roman"/>
          <w:sz w:val="24"/>
        </w:rPr>
      </w:pPr>
      <w:r>
        <w:rPr>
          <w:rFonts w:hint="eastAsia" w:ascii="Times New Roman" w:hAnsi="宋体"/>
          <w:sz w:val="24"/>
          <w:lang w:eastAsia="zh-CN"/>
        </w:rPr>
        <w:t>（</w:t>
      </w:r>
      <w:r>
        <w:rPr>
          <w:rFonts w:hint="eastAsia" w:ascii="Times New Roman" w:hAnsi="宋体"/>
          <w:sz w:val="24"/>
          <w:lang w:val="en-US" w:eastAsia="zh-CN"/>
        </w:rPr>
        <w:t>2</w:t>
      </w:r>
      <w:r>
        <w:rPr>
          <w:rFonts w:hint="eastAsia" w:ascii="Times New Roman" w:hAnsi="宋体"/>
          <w:sz w:val="24"/>
          <w:lang w:eastAsia="zh-CN"/>
        </w:rPr>
        <w:t>）</w:t>
      </w:r>
      <w:r>
        <w:rPr>
          <w:rFonts w:ascii="Times New Roman" w:hAnsi="宋体"/>
          <w:sz w:val="24"/>
        </w:rPr>
        <w:t>故障时间控制总体要求</w:t>
      </w:r>
    </w:p>
    <w:p>
      <w:pPr>
        <w:spacing w:line="500" w:lineRule="exact"/>
        <w:ind w:left="0" w:firstLine="480" w:firstLineChars="200"/>
        <w:rPr>
          <w:rFonts w:ascii="Times New Roman" w:hAnsi="Times New Roman"/>
          <w:sz w:val="24"/>
        </w:rPr>
      </w:pPr>
      <w:r>
        <w:rPr>
          <w:rFonts w:ascii="Times New Roman" w:hAnsi="宋体"/>
          <w:sz w:val="24"/>
        </w:rPr>
        <w:t>第一时间联系污染物治理措施设计。施工、运行单位，找到故障原因，及时进行处理。</w:t>
      </w:r>
    </w:p>
    <w:p>
      <w:pPr>
        <w:pStyle w:val="4"/>
        <w:bidi w:val="0"/>
      </w:pPr>
      <w:bookmarkStart w:id="471" w:name="_Toc8586"/>
      <w:bookmarkStart w:id="472" w:name="_Toc19333"/>
      <w:bookmarkStart w:id="473" w:name="_Toc20091"/>
      <w:bookmarkStart w:id="474" w:name="_Toc29216"/>
      <w:bookmarkStart w:id="475" w:name="_Toc14602"/>
      <w:bookmarkStart w:id="476" w:name="_Toc13993"/>
      <w:bookmarkStart w:id="477" w:name="_Toc28806"/>
      <w:r>
        <w:rPr>
          <w:rFonts w:hint="eastAsia"/>
          <w:lang w:val="en-US" w:eastAsia="zh-CN"/>
        </w:rPr>
        <w:t>5.5.6</w:t>
      </w:r>
      <w:r>
        <w:t>污染事故现场处置预案</w:t>
      </w:r>
      <w:bookmarkEnd w:id="471"/>
      <w:bookmarkEnd w:id="472"/>
      <w:bookmarkEnd w:id="473"/>
      <w:bookmarkEnd w:id="474"/>
      <w:bookmarkEnd w:id="475"/>
      <w:bookmarkEnd w:id="476"/>
      <w:bookmarkEnd w:id="477"/>
    </w:p>
    <w:p>
      <w:pPr>
        <w:pStyle w:val="5"/>
        <w:bidi w:val="0"/>
        <w:rPr>
          <w:rFonts w:hint="eastAsia"/>
          <w:lang w:val="en-US" w:eastAsia="zh-CN"/>
        </w:rPr>
      </w:pPr>
      <w:bookmarkStart w:id="478" w:name="_Toc17492"/>
      <w:r>
        <w:rPr>
          <w:rFonts w:hint="eastAsia"/>
          <w:lang w:val="en-US" w:eastAsia="zh-CN"/>
        </w:rPr>
        <w:t>5.5.6.1火灾、爆炸现场处置</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（1）启动</w:t>
      </w:r>
      <w:r>
        <w:rPr>
          <w:rFonts w:ascii="Times New Roman" w:hAnsi="Times New Roman" w:eastAsia="宋体"/>
          <w:b/>
          <w:bCs/>
        </w:rPr>
        <w:t>Ⅰ</w:t>
      </w:r>
      <w:r>
        <w:rPr>
          <w:rFonts w:hint="eastAsia" w:ascii="Times New Roman" w:hAnsi="Times New Roman" w:eastAsia="宋体" w:cs="Times New Roman"/>
          <w:sz w:val="24"/>
          <w:lang w:val="en-US" w:eastAsia="zh-CN"/>
        </w:rPr>
        <w:t>级响应</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火灾发现人要及时向当班值长汇报，值长立即向应急领导小组汇报，汇报内容为：火灾具体时间、部位、风向、造成的危害、事故处理进行情况等。应急办公室接到报告，根据报告事故情况，向应急领导小组</w:t>
      </w:r>
      <w:r>
        <w:rPr>
          <w:rFonts w:hint="eastAsia" w:ascii="Times New Roman" w:hAnsi="Times New Roman" w:cs="Times New Roman"/>
          <w:sz w:val="24"/>
          <w:lang w:val="en-US" w:eastAsia="zh-CN"/>
        </w:rPr>
        <w:t>组长</w:t>
      </w:r>
      <w:r>
        <w:rPr>
          <w:rFonts w:hint="eastAsia" w:ascii="Times New Roman" w:hAnsi="Times New Roman" w:eastAsia="宋体" w:cs="Times New Roman"/>
          <w:sz w:val="24"/>
          <w:lang w:val="en-US" w:eastAsia="zh-CN"/>
        </w:rPr>
        <w:t>或副</w:t>
      </w:r>
      <w:r>
        <w:rPr>
          <w:rFonts w:hint="eastAsia" w:ascii="Times New Roman" w:hAnsi="Times New Roman" w:cs="Times New Roman"/>
          <w:sz w:val="24"/>
          <w:lang w:val="en-US" w:eastAsia="zh-CN"/>
        </w:rPr>
        <w:t>组长</w:t>
      </w:r>
      <w:r>
        <w:rPr>
          <w:rFonts w:hint="eastAsia" w:ascii="Times New Roman" w:hAnsi="Times New Roman" w:eastAsia="宋体" w:cs="Times New Roman"/>
          <w:sz w:val="24"/>
          <w:lang w:val="en-US" w:eastAsia="zh-CN"/>
        </w:rPr>
        <w:t>报告，由应急领导小组</w:t>
      </w:r>
      <w:r>
        <w:rPr>
          <w:rFonts w:hint="eastAsia" w:ascii="Times New Roman" w:hAnsi="Times New Roman" w:cs="Times New Roman"/>
          <w:sz w:val="24"/>
          <w:lang w:val="en-US" w:eastAsia="zh-CN"/>
        </w:rPr>
        <w:t>组长</w:t>
      </w:r>
      <w:r>
        <w:rPr>
          <w:rFonts w:hint="eastAsia" w:ascii="Times New Roman" w:hAnsi="Times New Roman" w:eastAsia="宋体" w:cs="Times New Roman"/>
          <w:sz w:val="24"/>
          <w:lang w:val="en-US" w:eastAsia="zh-CN"/>
        </w:rPr>
        <w:t>或副</w:t>
      </w:r>
      <w:r>
        <w:rPr>
          <w:rFonts w:hint="eastAsia" w:ascii="Times New Roman" w:hAnsi="Times New Roman" w:cs="Times New Roman"/>
          <w:sz w:val="24"/>
          <w:lang w:val="en-US" w:eastAsia="zh-CN"/>
        </w:rPr>
        <w:t>组长</w:t>
      </w:r>
      <w:r>
        <w:rPr>
          <w:rFonts w:hint="eastAsia" w:ascii="Times New Roman" w:hAnsi="Times New Roman" w:eastAsia="宋体" w:cs="Times New Roman"/>
          <w:sz w:val="24"/>
          <w:lang w:val="en-US" w:eastAsia="zh-CN"/>
        </w:rPr>
        <w:t>启动一级响应，通知各应急组到位进行应急处理。</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(1)处理原则</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①火灾爆炸事故应急处理应本着抓住有利时机，第一时间扑灭小火；</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②先控制、后灭火；先冷却保护着火部位及周围受影响的设备设施，后集中力量统一歼灭；</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③先外围、后中间；先上风、后下风；</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④救人第一，救人与灭火同时进行；</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⑤灭火时，人员应在上风方向，不要呆在低洼地带，穿戴好防护用具”的原则进行处理。</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（2）具体处理措施：</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发现火情后，现场值班人员应保持冷静，明辨方向和火势大小，迅速使用起火现场的灭火器、消防栓、消防枪等各种消防器材在第一时间截断可燃气体、灭火，力争把火控制、扑灭在初期阶段。同时呼喊周围人员参与到灭火和报警，并将事故报告给</w:t>
      </w:r>
      <w:r>
        <w:rPr>
          <w:rFonts w:hint="eastAsia" w:ascii="Times New Roman" w:hAnsi="Times New Roman" w:cs="Times New Roman"/>
          <w:sz w:val="24"/>
          <w:lang w:val="en-US" w:eastAsia="zh-CN"/>
        </w:rPr>
        <w:t>应急领导小组</w:t>
      </w:r>
      <w:r>
        <w:rPr>
          <w:rFonts w:hint="eastAsia" w:ascii="Times New Roman" w:hAnsi="Times New Roman" w:eastAsia="宋体" w:cs="Times New Roman"/>
          <w:sz w:val="24"/>
          <w:lang w:val="en-US" w:eastAsia="zh-CN"/>
        </w:rPr>
        <w:t>及现场主管人员；</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②应急领导小组</w:t>
      </w:r>
      <w:r>
        <w:rPr>
          <w:rFonts w:hint="eastAsia" w:ascii="Times New Roman" w:hAnsi="Times New Roman" w:cs="Times New Roman"/>
          <w:sz w:val="24"/>
          <w:lang w:val="en-US" w:eastAsia="zh-CN"/>
        </w:rPr>
        <w:t>组长</w:t>
      </w:r>
      <w:r>
        <w:rPr>
          <w:rFonts w:hint="eastAsia" w:ascii="Times New Roman" w:hAnsi="Times New Roman" w:eastAsia="宋体" w:cs="Times New Roman"/>
          <w:sz w:val="24"/>
          <w:lang w:val="en-US" w:eastAsia="zh-CN"/>
        </w:rPr>
        <w:t>或副</w:t>
      </w:r>
      <w:r>
        <w:rPr>
          <w:rFonts w:hint="eastAsia" w:ascii="Times New Roman" w:hAnsi="Times New Roman" w:cs="Times New Roman"/>
          <w:sz w:val="24"/>
          <w:lang w:val="en-US" w:eastAsia="zh-CN"/>
        </w:rPr>
        <w:t>组长</w:t>
      </w:r>
      <w:r>
        <w:rPr>
          <w:rFonts w:hint="eastAsia" w:ascii="Times New Roman" w:hAnsi="Times New Roman" w:eastAsia="宋体" w:cs="Times New Roman"/>
          <w:sz w:val="24"/>
          <w:lang w:val="en-US" w:eastAsia="zh-CN"/>
        </w:rPr>
        <w:t>接到火灾事故报告后，令拉响警报器；拨打火警电话。</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③在岗职工听到警报器鸣响，首先将本岗位生产处理至安全状态，其他职工立即赶赴紧急集合点集合待命；</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④火势较小情况下应急领导小组</w:t>
      </w:r>
      <w:r>
        <w:rPr>
          <w:rFonts w:hint="eastAsia" w:ascii="Times New Roman" w:hAnsi="Times New Roman" w:cs="Times New Roman"/>
          <w:sz w:val="24"/>
          <w:lang w:val="en-US" w:eastAsia="zh-CN"/>
        </w:rPr>
        <w:t>组长</w:t>
      </w:r>
      <w:r>
        <w:rPr>
          <w:rFonts w:hint="eastAsia" w:ascii="Times New Roman" w:hAnsi="Times New Roman" w:eastAsia="宋体" w:cs="Times New Roman"/>
          <w:sz w:val="24"/>
          <w:lang w:val="en-US" w:eastAsia="zh-CN"/>
        </w:rPr>
        <w:t>或副</w:t>
      </w:r>
      <w:r>
        <w:rPr>
          <w:rFonts w:hint="eastAsia" w:ascii="Times New Roman" w:hAnsi="Times New Roman" w:cs="Times New Roman"/>
          <w:sz w:val="24"/>
          <w:lang w:val="en-US" w:eastAsia="zh-CN"/>
        </w:rPr>
        <w:t>组长</w:t>
      </w:r>
      <w:r>
        <w:rPr>
          <w:rFonts w:hint="eastAsia" w:ascii="Times New Roman" w:hAnsi="Times New Roman" w:eastAsia="宋体" w:cs="Times New Roman"/>
          <w:sz w:val="24"/>
          <w:lang w:val="en-US" w:eastAsia="zh-CN"/>
        </w:rPr>
        <w:t>根据火势情况令灭火现场指挥率灭火组与应急组人员赴事故现场增援，参加灭火；火势较大情况，应等待火警进行救援。</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⑤</w:t>
      </w:r>
      <w:r>
        <w:rPr>
          <w:rFonts w:hint="eastAsia" w:ascii="Times New Roman" w:hAnsi="Times New Roman" w:cs="Times New Roman"/>
          <w:sz w:val="24"/>
          <w:lang w:val="en-US" w:eastAsia="zh-CN"/>
        </w:rPr>
        <w:t>应急领导小组组长或副组长</w:t>
      </w:r>
      <w:r>
        <w:rPr>
          <w:rFonts w:hint="eastAsia" w:ascii="Times New Roman" w:hAnsi="Times New Roman" w:eastAsia="宋体" w:cs="Times New Roman"/>
          <w:sz w:val="24"/>
          <w:lang w:val="en-US" w:eastAsia="zh-CN"/>
        </w:rPr>
        <w:t>同时令疏散组、救护组等部门进入各自岗位开展工作；</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⑥疏散引导组向起火部门员工发出通报，迅速地指导人员疏散撤离，对送风、电源作出处理，停止其运行或部分停止使用。疏散组在起火地点周围15米处拉警戒带、放置警戒标志划分警戒区，禁止无关车辆通行和外来人员出入，并迎接和引导消防车辆进入火灾现场。严格保护火灾现场，并严防趁火打劫；</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⑧救护组对火灾现场伤员进行护理，对重伤者要立即送往医院。</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⑨灭火期间如有人员受伤，应以先抢救伤员为主；火灾扑灭后，应留有人员观察现场情况，防止复燃；</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⑩事故废水排到污水处理设施进行处理后回用。</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如发生火灾事故采取以下措施：</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现场在岗员工或发现者立即通知</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w:t>
      </w:r>
      <w:r>
        <w:rPr>
          <w:rFonts w:hint="eastAsia" w:ascii="Times New Roman" w:hAnsi="Times New Roman" w:cs="Times New Roman"/>
          <w:sz w:val="24"/>
          <w:lang w:val="en-US" w:eastAsia="zh-CN"/>
        </w:rPr>
        <w:t>应急领导小组组长或副组长</w:t>
      </w:r>
      <w:r>
        <w:rPr>
          <w:rFonts w:hint="default" w:ascii="Times New Roman" w:hAnsi="Times New Roman" w:eastAsia="宋体" w:cs="Times New Roman"/>
          <w:sz w:val="24"/>
          <w:lang w:val="en-US" w:eastAsia="zh-CN"/>
        </w:rPr>
        <w:t>视情况，启动应急响应</w:t>
      </w:r>
      <w:r>
        <w:rPr>
          <w:rFonts w:hint="eastAsia" w:ascii="Times New Roman" w:hAnsi="Times New Roman" w:eastAsia="宋体" w:cs="Times New Roman"/>
          <w:sz w:val="24"/>
          <w:lang w:val="en-US" w:eastAsia="zh-CN"/>
        </w:rPr>
        <w:t>程序</w:t>
      </w:r>
      <w:r>
        <w:rPr>
          <w:rFonts w:hint="default" w:ascii="Times New Roman" w:hAnsi="Times New Roman" w:eastAsia="宋体" w:cs="Times New Roman"/>
          <w:sz w:val="24"/>
          <w:lang w:val="en-US" w:eastAsia="zh-CN"/>
        </w:rPr>
        <w:t>，调集各应急小组至事故现场展开援救工作。</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保持车间、部门及其他单位的信息沟通。各小组具体应急处置措施如下：</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w:t>
      </w:r>
      <w:r>
        <w:rPr>
          <w:rFonts w:hint="eastAsia" w:ascii="Times New Roman" w:hAnsi="Times New Roman" w:cs="Times New Roman"/>
          <w:sz w:val="24"/>
          <w:lang w:val="en-US" w:eastAsia="zh-CN"/>
        </w:rPr>
        <w:t>消防保卫组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组织撤离无关人员，设置相应的隔离警示；</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确保消防、救护等应急交通运输的保障；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实时监控事故救援抢险情况，并报告</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eastAsia" w:ascii="Times New Roman" w:hAnsi="Times New Roman" w:cs="Times New Roman"/>
          <w:sz w:val="24"/>
          <w:lang w:val="en-US" w:eastAsia="zh-CN"/>
        </w:rPr>
        <w:t>设备抢险组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及时扑灭火灾点。如超出处置能力时，配合消防等部门做好火灾扑救工作。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w:t>
      </w:r>
      <w:r>
        <w:rPr>
          <w:rFonts w:hint="eastAsia" w:ascii="Times New Roman" w:hAnsi="Times New Roman" w:cs="Times New Roman"/>
          <w:sz w:val="24"/>
          <w:lang w:val="en-US" w:eastAsia="zh-CN"/>
        </w:rPr>
        <w:t>专家组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根据突发事故具体情况，提供救援技术支持；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分析事故原因，制定相应的控制措施。</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w:t>
      </w:r>
      <w:r>
        <w:rPr>
          <w:rFonts w:hint="eastAsia" w:ascii="Times New Roman" w:hAnsi="Times New Roman" w:cs="Times New Roman"/>
          <w:sz w:val="24"/>
          <w:lang w:val="en-US" w:eastAsia="zh-CN"/>
        </w:rPr>
        <w:t>后勤保障组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接到应急响应指令后，按</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的要求，迅速将应急救援物质送至应急行动现场，并做好运输配发工作；保障应急行动中所需的资金。</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lang w:val="en-US" w:eastAsia="zh-CN"/>
        </w:rPr>
        <w:t>医疗救护组：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负责受伤、中毒人员进行救护、转运。</w:t>
      </w:r>
    </w:p>
    <w:p>
      <w:pPr>
        <w:pStyle w:val="5"/>
        <w:bidi w:val="0"/>
        <w:rPr>
          <w:rFonts w:hint="eastAsia"/>
          <w:lang w:val="en-US" w:eastAsia="zh-CN"/>
        </w:rPr>
      </w:pPr>
      <w:r>
        <w:rPr>
          <w:rFonts w:hint="eastAsia"/>
          <w:lang w:val="en-US" w:eastAsia="zh-CN"/>
        </w:rPr>
        <w:t>5.5.6.2储罐区发生事故现场处置</w:t>
      </w:r>
    </w:p>
    <w:p>
      <w:pPr>
        <w:spacing w:line="500" w:lineRule="exact"/>
        <w:ind w:left="0" w:firstLine="480" w:firstLineChars="200"/>
        <w:rPr>
          <w:rFonts w:ascii="Times New Roman" w:hAnsi="Times New Roman"/>
          <w:bCs/>
          <w:sz w:val="24"/>
        </w:rPr>
      </w:pPr>
      <w:r>
        <w:rPr>
          <w:rFonts w:ascii="Times New Roman" w:hAnsi="宋体"/>
          <w:bCs/>
          <w:sz w:val="24"/>
        </w:rPr>
        <w:t>一旦</w:t>
      </w:r>
      <w:r>
        <w:rPr>
          <w:rFonts w:hint="eastAsia" w:ascii="宋体" w:hAnsi="宋体" w:cs="Times New Roman"/>
          <w:color w:val="auto"/>
          <w:sz w:val="24"/>
          <w:lang w:val="en-US" w:eastAsia="zh-CN"/>
        </w:rPr>
        <w:t>储罐区</w:t>
      </w:r>
      <w:r>
        <w:rPr>
          <w:rFonts w:hint="eastAsia" w:ascii="Times New Roman" w:hAnsi="宋体"/>
          <w:bCs/>
          <w:sz w:val="24"/>
          <w:lang w:eastAsia="zh-CN"/>
        </w:rPr>
        <w:t>发生事故</w:t>
      </w:r>
      <w:r>
        <w:rPr>
          <w:rFonts w:ascii="Times New Roman" w:hAnsi="宋体"/>
          <w:bCs/>
          <w:sz w:val="24"/>
        </w:rPr>
        <w:t>，需采取如下措施：</w:t>
      </w:r>
    </w:p>
    <w:p>
      <w:pPr>
        <w:spacing w:line="500" w:lineRule="exact"/>
        <w:ind w:left="0" w:firstLine="482" w:firstLineChars="200"/>
        <w:rPr>
          <w:rFonts w:ascii="Times New Roman" w:hAnsi="Times New Roman"/>
          <w:sz w:val="24"/>
        </w:rPr>
      </w:pPr>
      <w:r>
        <w:rPr>
          <w:rFonts w:ascii="Times New Roman" w:hAnsi="宋体"/>
          <w:b/>
          <w:sz w:val="24"/>
        </w:rPr>
        <w:t>（</w:t>
      </w:r>
      <w:r>
        <w:rPr>
          <w:rFonts w:ascii="Times New Roman" w:hAnsi="Times New Roman"/>
          <w:b/>
          <w:sz w:val="24"/>
        </w:rPr>
        <w:t>1</w:t>
      </w:r>
      <w:r>
        <w:rPr>
          <w:rFonts w:ascii="Times New Roman" w:hAnsi="宋体"/>
          <w:b/>
          <w:sz w:val="24"/>
        </w:rPr>
        <w:t>）启动</w:t>
      </w:r>
      <w:r>
        <w:rPr>
          <w:rFonts w:ascii="Times New Roman" w:hAnsi="Times New Roman" w:eastAsia="宋体"/>
          <w:b/>
          <w:bCs/>
        </w:rPr>
        <w:t>Ⅰ</w:t>
      </w:r>
      <w:r>
        <w:rPr>
          <w:rFonts w:ascii="Times New Roman" w:hAnsi="宋体"/>
          <w:b/>
          <w:bCs/>
          <w:sz w:val="24"/>
        </w:rPr>
        <w:t>级响应</w:t>
      </w:r>
    </w:p>
    <w:p>
      <w:pPr>
        <w:spacing w:line="500" w:lineRule="exact"/>
        <w:ind w:left="0" w:firstLine="480" w:firstLineChars="200"/>
        <w:rPr>
          <w:rFonts w:ascii="Times New Roman" w:hAnsi="Times New Roman"/>
          <w:sz w:val="24"/>
        </w:rPr>
      </w:pPr>
      <w:r>
        <w:rPr>
          <w:rFonts w:hint="eastAsia" w:ascii="宋体" w:hAnsi="宋体" w:cs="Times New Roman"/>
          <w:color w:val="auto"/>
          <w:sz w:val="24"/>
          <w:u w:val="none"/>
          <w:lang w:val="en-US" w:eastAsia="zh-CN"/>
        </w:rPr>
        <w:t>储罐区</w:t>
      </w:r>
      <w:r>
        <w:rPr>
          <w:rFonts w:hint="eastAsia" w:ascii="Times New Roman" w:hAnsi="宋体"/>
          <w:sz w:val="24"/>
          <w:u w:val="none"/>
          <w:lang w:eastAsia="zh-CN"/>
        </w:rPr>
        <w:t>负责</w:t>
      </w:r>
      <w:r>
        <w:rPr>
          <w:rFonts w:ascii="Times New Roman" w:hAnsi="宋体"/>
          <w:sz w:val="24"/>
          <w:u w:val="none"/>
        </w:rPr>
        <w:t>人员</w:t>
      </w:r>
      <w:r>
        <w:rPr>
          <w:rFonts w:ascii="Times New Roman" w:hAnsi="宋体"/>
          <w:sz w:val="24"/>
        </w:rPr>
        <w:t>要及时向</w:t>
      </w:r>
      <w:r>
        <w:rPr>
          <w:rFonts w:hint="eastAsia" w:ascii="Times New Roman" w:hAnsi="宋体"/>
          <w:sz w:val="24"/>
          <w:lang w:eastAsia="zh-CN"/>
        </w:rPr>
        <w:t>应急领导小组汇报</w:t>
      </w:r>
      <w:r>
        <w:rPr>
          <w:rFonts w:ascii="Times New Roman" w:hAnsi="宋体"/>
          <w:sz w:val="24"/>
        </w:rPr>
        <w:t>，</w:t>
      </w:r>
      <w:r>
        <w:rPr>
          <w:rFonts w:hint="eastAsia" w:ascii="Times New Roman" w:hAnsi="宋体"/>
          <w:sz w:val="24"/>
          <w:lang w:eastAsia="zh-CN"/>
        </w:rPr>
        <w:t>应急领导小组</w:t>
      </w:r>
      <w:r>
        <w:rPr>
          <w:rFonts w:ascii="Times New Roman" w:hAnsi="宋体"/>
          <w:sz w:val="24"/>
        </w:rPr>
        <w:t>启动应急</w:t>
      </w:r>
      <w:r>
        <w:rPr>
          <w:rFonts w:hint="eastAsia" w:ascii="Times New Roman" w:hAnsi="宋体"/>
          <w:sz w:val="24"/>
          <w:lang w:eastAsia="zh-CN"/>
        </w:rPr>
        <w:t>预案</w:t>
      </w:r>
      <w:r>
        <w:rPr>
          <w:rFonts w:ascii="Times New Roman" w:hAnsi="宋体"/>
          <w:sz w:val="24"/>
        </w:rPr>
        <w:t>，组织各应急小组准备就绪。</w:t>
      </w:r>
    </w:p>
    <w:p>
      <w:pPr>
        <w:numPr>
          <w:ilvl w:val="0"/>
          <w:numId w:val="4"/>
        </w:numPr>
        <w:spacing w:line="500" w:lineRule="exact"/>
        <w:ind w:left="0" w:firstLine="482" w:firstLineChars="200"/>
        <w:rPr>
          <w:rFonts w:ascii="Times New Roman" w:hAnsi="Times New Roman"/>
          <w:b/>
          <w:sz w:val="24"/>
        </w:rPr>
      </w:pPr>
      <w:r>
        <w:rPr>
          <w:rFonts w:ascii="Times New Roman" w:hAnsi="宋体"/>
          <w:b/>
          <w:sz w:val="24"/>
        </w:rPr>
        <w:t>应急处置</w:t>
      </w:r>
    </w:p>
    <w:p>
      <w:pPr>
        <w:spacing w:line="500" w:lineRule="exact"/>
        <w:ind w:left="0" w:firstLine="480" w:firstLineChars="200"/>
        <w:rPr>
          <w:rFonts w:hint="eastAsia" w:ascii="Times New Roman" w:hAnsi="Times New Roman" w:eastAsia="宋体" w:cs="Times New Roman"/>
          <w:sz w:val="24"/>
          <w:lang w:eastAsia="zh-CN"/>
        </w:rPr>
      </w:pPr>
      <w:r>
        <w:rPr>
          <w:rFonts w:hint="eastAsia" w:ascii="Times New Roman" w:hAnsi="宋体" w:cs="Times New Roman"/>
          <w:bCs/>
          <w:sz w:val="24"/>
          <w:lang w:val="en-US" w:eastAsia="zh-CN"/>
        </w:rPr>
        <w:t>应急领导小组派抢险救援小组进行处理设施的抢修。</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现场在岗员工或发现者立即通知</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w:t>
      </w:r>
      <w:r>
        <w:rPr>
          <w:rFonts w:hint="eastAsia" w:ascii="Times New Roman" w:hAnsi="Times New Roman" w:cs="Times New Roman"/>
          <w:sz w:val="24"/>
          <w:lang w:eastAsia="zh-CN"/>
        </w:rPr>
        <w:t>应急领导小组组长或副组长</w:t>
      </w:r>
      <w:r>
        <w:rPr>
          <w:rFonts w:hint="default" w:ascii="Times New Roman" w:hAnsi="Times New Roman" w:eastAsia="宋体" w:cs="Times New Roman"/>
          <w:sz w:val="24"/>
        </w:rPr>
        <w:t>视情况，启动应急响应</w:t>
      </w:r>
      <w:r>
        <w:rPr>
          <w:rFonts w:hint="eastAsia" w:ascii="Times New Roman" w:hAnsi="Times New Roman" w:eastAsia="宋体" w:cs="Times New Roman"/>
          <w:sz w:val="24"/>
          <w:lang w:eastAsia="zh-CN"/>
        </w:rPr>
        <w:t>程序</w:t>
      </w:r>
      <w:r>
        <w:rPr>
          <w:rFonts w:hint="default" w:ascii="Times New Roman" w:hAnsi="Times New Roman" w:eastAsia="宋体" w:cs="Times New Roman"/>
          <w:sz w:val="24"/>
        </w:rPr>
        <w:t>，调集各应急小组至事故现场展开援救工作。</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保持车间、部门及其他单位的信息沟通。各小组具体应急处置措施如下：</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w:t>
      </w:r>
      <w:r>
        <w:rPr>
          <w:rFonts w:hint="eastAsia" w:ascii="Times New Roman" w:hAnsi="Times New Roman" w:cs="Times New Roman"/>
          <w:sz w:val="24"/>
          <w:lang w:val="en-US" w:eastAsia="zh-CN"/>
        </w:rPr>
        <w:t>消防保卫组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组织撤离无关人员，设置相应的隔离警示；</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确保消防、救护等应急交通运输的保障；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实时监控事故救援抢险情况，并报告</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eastAsia" w:ascii="Times New Roman" w:hAnsi="Times New Roman" w:cs="Times New Roman"/>
          <w:sz w:val="24"/>
          <w:lang w:val="en-US" w:eastAsia="zh-CN"/>
        </w:rPr>
        <w:t>设备抢险组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及时处理</w:t>
      </w:r>
      <w:r>
        <w:rPr>
          <w:rFonts w:hint="eastAsia" w:ascii="宋体" w:hAnsi="宋体" w:cs="Times New Roman"/>
          <w:color w:val="auto"/>
          <w:sz w:val="24"/>
          <w:u w:val="none"/>
          <w:lang w:val="en-US" w:eastAsia="zh-CN"/>
        </w:rPr>
        <w:t>储罐区</w:t>
      </w:r>
      <w:r>
        <w:rPr>
          <w:rFonts w:hint="eastAsia" w:ascii="Times New Roman" w:hAnsi="Times New Roman" w:eastAsia="宋体" w:cs="Times New Roman"/>
          <w:sz w:val="24"/>
          <w:lang w:val="en-US" w:eastAsia="zh-CN"/>
        </w:rPr>
        <w:t>有毒物品，修复完善后，达到再次使用的标准。</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w:t>
      </w:r>
      <w:r>
        <w:rPr>
          <w:rFonts w:hint="eastAsia" w:ascii="Times New Roman" w:hAnsi="Times New Roman" w:cs="Times New Roman"/>
          <w:sz w:val="24"/>
          <w:lang w:val="en-US" w:eastAsia="zh-CN"/>
        </w:rPr>
        <w:t>专家组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根据突发事故具体情况，提供救援技术支持；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分析事故原因，制定相应的控制措施。</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w:t>
      </w:r>
      <w:r>
        <w:rPr>
          <w:rFonts w:hint="eastAsia" w:ascii="Times New Roman" w:hAnsi="Times New Roman" w:cs="Times New Roman"/>
          <w:sz w:val="24"/>
          <w:lang w:val="en-US" w:eastAsia="zh-CN"/>
        </w:rPr>
        <w:t>后勤保障组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接到应急响应指令后，按</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的要求，迅速将应急救援物质送至应急行动现场，并做好运输配发工作；保障应急行动中所需的资金。</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lang w:val="en-US" w:eastAsia="zh-CN"/>
        </w:rPr>
        <w:t>医疗救护组：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负责受伤、中毒人员进行救护、转运。</w:t>
      </w:r>
    </w:p>
    <w:bookmarkEnd w:id="478"/>
    <w:p>
      <w:pPr>
        <w:pStyle w:val="5"/>
        <w:bidi w:val="0"/>
        <w:rPr>
          <w:rFonts w:hint="eastAsia"/>
          <w:lang w:val="en-US" w:eastAsia="zh-CN"/>
        </w:rPr>
      </w:pPr>
      <w:bookmarkStart w:id="479" w:name="_Toc21195"/>
      <w:bookmarkStart w:id="480" w:name="_Toc30332"/>
      <w:bookmarkStart w:id="481" w:name="_Toc101"/>
      <w:r>
        <w:rPr>
          <w:rFonts w:hint="eastAsia"/>
          <w:lang w:val="en-US" w:eastAsia="zh-CN"/>
        </w:rPr>
        <w:t>5.5.6.3废气处理系统故障现场处置</w:t>
      </w:r>
    </w:p>
    <w:p>
      <w:pPr>
        <w:spacing w:line="500" w:lineRule="exact"/>
        <w:ind w:left="0" w:firstLine="480" w:firstLineChars="200"/>
        <w:rPr>
          <w:rFonts w:ascii="Times New Roman" w:hAnsi="Times New Roman"/>
          <w:bCs/>
          <w:sz w:val="24"/>
        </w:rPr>
      </w:pPr>
      <w:r>
        <w:rPr>
          <w:rFonts w:ascii="Times New Roman" w:hAnsi="宋体"/>
          <w:bCs/>
          <w:sz w:val="24"/>
        </w:rPr>
        <w:t>一旦</w:t>
      </w:r>
      <w:r>
        <w:rPr>
          <w:rFonts w:hint="eastAsia" w:ascii="Times New Roman" w:hAnsi="宋体"/>
          <w:bCs/>
          <w:sz w:val="24"/>
          <w:lang w:eastAsia="zh-CN"/>
        </w:rPr>
        <w:t>废</w:t>
      </w:r>
      <w:r>
        <w:rPr>
          <w:rFonts w:hint="eastAsia" w:ascii="Times New Roman" w:hAnsi="宋体"/>
          <w:bCs/>
          <w:sz w:val="24"/>
          <w:lang w:val="en-US" w:eastAsia="zh-CN"/>
        </w:rPr>
        <w:t>气</w:t>
      </w:r>
      <w:r>
        <w:rPr>
          <w:rFonts w:ascii="Times New Roman" w:hAnsi="宋体"/>
          <w:bCs/>
          <w:sz w:val="24"/>
        </w:rPr>
        <w:t>处理措施发生故障，需采取如下措施：</w:t>
      </w:r>
    </w:p>
    <w:p>
      <w:pPr>
        <w:spacing w:line="500" w:lineRule="exact"/>
        <w:ind w:left="0" w:firstLine="480" w:firstLineChars="200"/>
        <w:rPr>
          <w:rFonts w:hint="eastAsia" w:ascii="Times New Roman" w:hAnsi="宋体" w:cs="Times New Roman"/>
          <w:bCs/>
          <w:sz w:val="24"/>
          <w:lang w:val="en-US" w:eastAsia="zh-CN"/>
        </w:rPr>
      </w:pPr>
      <w:r>
        <w:rPr>
          <w:rFonts w:hint="eastAsia" w:ascii="Times New Roman" w:hAnsi="宋体" w:cs="Times New Roman"/>
          <w:bCs/>
          <w:sz w:val="24"/>
          <w:lang w:val="en-US" w:eastAsia="zh-CN"/>
        </w:rPr>
        <w:t>（1）启动</w:t>
      </w:r>
      <w:r>
        <w:rPr>
          <w:rFonts w:hint="eastAsia" w:ascii="Times New Roman" w:hAnsi="宋体" w:cs="Times New Roman"/>
          <w:bCs/>
          <w:sz w:val="24"/>
          <w:lang w:val="zh-CN" w:eastAsia="zh-CN"/>
        </w:rPr>
        <w:t>Ⅱ</w:t>
      </w:r>
      <w:r>
        <w:rPr>
          <w:rFonts w:hint="eastAsia" w:ascii="Times New Roman" w:hAnsi="宋体" w:cs="Times New Roman"/>
          <w:bCs/>
          <w:sz w:val="24"/>
          <w:lang w:val="en-US" w:eastAsia="zh-CN"/>
        </w:rPr>
        <w:t>级响应</w:t>
      </w:r>
    </w:p>
    <w:p>
      <w:pPr>
        <w:spacing w:line="500" w:lineRule="exact"/>
        <w:ind w:left="0" w:firstLine="480" w:firstLineChars="200"/>
        <w:rPr>
          <w:rFonts w:hint="eastAsia" w:ascii="Times New Roman" w:hAnsi="宋体" w:cs="Times New Roman"/>
          <w:bCs/>
          <w:sz w:val="24"/>
          <w:lang w:val="en-US" w:eastAsia="zh-CN"/>
        </w:rPr>
      </w:pPr>
      <w:r>
        <w:rPr>
          <w:rFonts w:hint="eastAsia" w:ascii="Times New Roman" w:hAnsi="宋体" w:cs="Times New Roman"/>
          <w:bCs/>
          <w:sz w:val="24"/>
          <w:lang w:val="en-US" w:eastAsia="zh-CN"/>
        </w:rPr>
        <w:t>废气处理操作人员要及时向设施负责人汇报，废气处理设施负责人确认消息后上报应急领导小组，应急领导小组启动应急，组织各应急小组准备就绪。</w:t>
      </w:r>
    </w:p>
    <w:p>
      <w:pPr>
        <w:spacing w:line="500" w:lineRule="exact"/>
        <w:ind w:left="0" w:firstLine="480" w:firstLineChars="200"/>
        <w:rPr>
          <w:rFonts w:hint="eastAsia" w:ascii="Times New Roman" w:hAnsi="宋体" w:cs="Times New Roman"/>
          <w:bCs/>
          <w:sz w:val="24"/>
          <w:lang w:val="en-US" w:eastAsia="zh-CN"/>
        </w:rPr>
      </w:pPr>
      <w:r>
        <w:rPr>
          <w:rFonts w:hint="eastAsia" w:ascii="Times New Roman" w:hAnsi="宋体" w:cs="Times New Roman"/>
          <w:bCs/>
          <w:sz w:val="24"/>
          <w:lang w:val="en-US" w:eastAsia="zh-CN"/>
        </w:rPr>
        <w:t>（2）应急处置</w:t>
      </w:r>
    </w:p>
    <w:p>
      <w:pPr>
        <w:spacing w:line="500" w:lineRule="exact"/>
        <w:ind w:left="0" w:firstLine="480" w:firstLineChars="200"/>
        <w:rPr>
          <w:rFonts w:hint="eastAsia" w:ascii="Times New Roman" w:hAnsi="宋体" w:cs="Times New Roman"/>
          <w:bCs/>
          <w:sz w:val="24"/>
          <w:lang w:val="en-US" w:eastAsia="zh-CN"/>
        </w:rPr>
      </w:pPr>
      <w:r>
        <w:rPr>
          <w:rFonts w:hint="eastAsia" w:ascii="Times New Roman" w:hAnsi="宋体" w:cs="Times New Roman"/>
          <w:bCs/>
          <w:sz w:val="24"/>
          <w:lang w:val="en-US" w:eastAsia="zh-CN"/>
        </w:rPr>
        <w:t>废气处理设施负责人联系应急领导小组，派抢险救援小组进行处理设施的抢修。</w:t>
      </w:r>
    </w:p>
    <w:p>
      <w:pPr>
        <w:spacing w:line="500" w:lineRule="exact"/>
        <w:ind w:left="0" w:firstLine="480" w:firstLineChars="200"/>
        <w:rPr>
          <w:rFonts w:hint="eastAsia" w:ascii="Times New Roman" w:hAnsi="宋体" w:cs="Times New Roman"/>
          <w:bCs/>
          <w:sz w:val="24"/>
          <w:lang w:val="zh-TW" w:eastAsia="zh-TW"/>
        </w:rPr>
      </w:pPr>
      <w:r>
        <w:rPr>
          <w:rFonts w:hint="eastAsia" w:ascii="Times New Roman" w:hAnsi="宋体" w:cs="Times New Roman"/>
          <w:bCs/>
          <w:sz w:val="24"/>
          <w:lang w:val="zh-TW" w:eastAsia="zh-TW"/>
        </w:rPr>
        <w:t>值班员发现</w:t>
      </w:r>
      <w:r>
        <w:rPr>
          <w:rFonts w:hint="eastAsia" w:ascii="Times New Roman" w:hAnsi="宋体" w:cs="Times New Roman"/>
          <w:bCs/>
          <w:sz w:val="24"/>
          <w:lang w:val="en-US" w:eastAsia="zh-CN"/>
        </w:rPr>
        <w:t>废气处理措施发生故障</w:t>
      </w:r>
      <w:r>
        <w:rPr>
          <w:rFonts w:hint="eastAsia" w:ascii="Times New Roman" w:hAnsi="宋体" w:cs="Times New Roman"/>
          <w:bCs/>
          <w:sz w:val="24"/>
          <w:lang w:val="zh-TW" w:eastAsia="zh-TW"/>
        </w:rPr>
        <w:t>，立即通知当班值长并做好相关记录；</w:t>
      </w:r>
    </w:p>
    <w:p>
      <w:pPr>
        <w:spacing w:line="500" w:lineRule="exact"/>
        <w:ind w:left="0" w:firstLine="480" w:firstLineChars="200"/>
        <w:rPr>
          <w:rFonts w:hint="eastAsia" w:ascii="Times New Roman" w:hAnsi="宋体" w:cs="Times New Roman"/>
          <w:bCs/>
          <w:sz w:val="24"/>
          <w:lang w:val="en-US" w:eastAsia="zh-CN"/>
        </w:rPr>
      </w:pPr>
      <w:r>
        <w:rPr>
          <w:rFonts w:hint="eastAsia" w:ascii="Times New Roman" w:hAnsi="宋体" w:cs="Times New Roman"/>
          <w:bCs/>
          <w:sz w:val="24"/>
          <w:lang w:val="en-US" w:eastAsia="zh-CN"/>
        </w:rPr>
        <w:t>如发生废气处理系统故障事故采取以下措施：</w:t>
      </w:r>
    </w:p>
    <w:p>
      <w:pPr>
        <w:spacing w:line="500" w:lineRule="exact"/>
        <w:ind w:left="0" w:firstLine="480" w:firstLineChars="200"/>
        <w:rPr>
          <w:rFonts w:hint="default" w:ascii="Times New Roman" w:hAnsi="宋体" w:cs="Times New Roman"/>
          <w:bCs/>
          <w:sz w:val="24"/>
          <w:lang w:val="en-US" w:eastAsia="zh-CN"/>
        </w:rPr>
      </w:pPr>
      <w:r>
        <w:rPr>
          <w:rFonts w:hint="default" w:ascii="Times New Roman" w:hAnsi="宋体" w:cs="Times New Roman"/>
          <w:bCs/>
          <w:sz w:val="24"/>
          <w:lang w:val="en-US" w:eastAsia="zh-CN"/>
        </w:rPr>
        <w:t>现场在岗员工或发现者立即通知</w:t>
      </w:r>
      <w:r>
        <w:rPr>
          <w:rFonts w:hint="eastAsia" w:ascii="Times New Roman" w:hAnsi="宋体" w:cs="Times New Roman"/>
          <w:bCs/>
          <w:sz w:val="24"/>
          <w:lang w:val="en-US" w:eastAsia="zh-CN"/>
        </w:rPr>
        <w:t>应急领导小组</w:t>
      </w:r>
      <w:r>
        <w:rPr>
          <w:rFonts w:hint="default" w:ascii="Times New Roman" w:hAnsi="宋体" w:cs="Times New Roman"/>
          <w:bCs/>
          <w:sz w:val="24"/>
          <w:lang w:val="en-US" w:eastAsia="zh-CN"/>
        </w:rPr>
        <w:t>，</w:t>
      </w:r>
      <w:r>
        <w:rPr>
          <w:rFonts w:hint="eastAsia" w:ascii="Times New Roman" w:hAnsi="宋体" w:cs="Times New Roman"/>
          <w:bCs/>
          <w:sz w:val="24"/>
          <w:lang w:val="en-US" w:eastAsia="zh-CN"/>
        </w:rPr>
        <w:t>应急领导小组</w:t>
      </w:r>
      <w:r>
        <w:rPr>
          <w:rFonts w:hint="default" w:ascii="Times New Roman" w:hAnsi="宋体" w:cs="Times New Roman"/>
          <w:bCs/>
          <w:sz w:val="24"/>
          <w:lang w:val="en-US" w:eastAsia="zh-CN"/>
        </w:rPr>
        <w:t>视情况，启动应急响应</w:t>
      </w:r>
      <w:r>
        <w:rPr>
          <w:rFonts w:hint="eastAsia" w:ascii="Times New Roman" w:hAnsi="宋体" w:cs="Times New Roman"/>
          <w:bCs/>
          <w:sz w:val="24"/>
          <w:lang w:val="en-US" w:eastAsia="zh-CN"/>
        </w:rPr>
        <w:t>程序</w:t>
      </w:r>
      <w:r>
        <w:rPr>
          <w:rFonts w:hint="default" w:ascii="Times New Roman" w:hAnsi="宋体" w:cs="Times New Roman"/>
          <w:bCs/>
          <w:sz w:val="24"/>
          <w:lang w:val="en-US" w:eastAsia="zh-CN"/>
        </w:rPr>
        <w:t>，调集各应急小组至事故现场展开援救工作。</w:t>
      </w:r>
      <w:r>
        <w:rPr>
          <w:rFonts w:hint="eastAsia" w:ascii="Times New Roman" w:hAnsi="宋体" w:cs="Times New Roman"/>
          <w:bCs/>
          <w:sz w:val="24"/>
          <w:lang w:val="en-US" w:eastAsia="zh-CN"/>
        </w:rPr>
        <w:t>应急领导小组</w:t>
      </w:r>
      <w:r>
        <w:rPr>
          <w:rFonts w:hint="default" w:ascii="Times New Roman" w:hAnsi="宋体" w:cs="Times New Roman"/>
          <w:bCs/>
          <w:sz w:val="24"/>
          <w:lang w:val="en-US" w:eastAsia="zh-CN"/>
        </w:rPr>
        <w:t>保持车间、部门及其他单位的信息沟通。各小组具体应急处置措施如下：</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w:t>
      </w:r>
      <w:r>
        <w:rPr>
          <w:rFonts w:hint="eastAsia" w:ascii="Times New Roman" w:hAnsi="Times New Roman" w:cs="Times New Roman"/>
          <w:sz w:val="24"/>
          <w:lang w:val="en-US" w:eastAsia="zh-CN"/>
        </w:rPr>
        <w:t>消防保卫组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组织撤离无关人员，设置相应的隔离警示；</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确保消防、救护等应急交通运输的保障；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实时监控事故救援抢险情况，并报告</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eastAsia" w:ascii="Times New Roman" w:hAnsi="Times New Roman" w:cs="Times New Roman"/>
          <w:sz w:val="24"/>
          <w:lang w:val="en-US" w:eastAsia="zh-CN"/>
        </w:rPr>
        <w:t>设备抢险组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抢修废气处理系统设备。抢修后，经确认无误后再启动废气处理设备。</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w:t>
      </w:r>
      <w:r>
        <w:rPr>
          <w:rFonts w:hint="eastAsia" w:ascii="Times New Roman" w:hAnsi="Times New Roman" w:cs="Times New Roman"/>
          <w:sz w:val="24"/>
          <w:lang w:val="en-US" w:eastAsia="zh-CN"/>
        </w:rPr>
        <w:t>专家组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根据突发事故具体情况，提供救援技术支持；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分析事故原因，制定相应的控制措施。</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w:t>
      </w:r>
      <w:r>
        <w:rPr>
          <w:rFonts w:hint="eastAsia" w:ascii="Times New Roman" w:hAnsi="Times New Roman" w:cs="Times New Roman"/>
          <w:sz w:val="24"/>
          <w:lang w:val="en-US" w:eastAsia="zh-CN"/>
        </w:rPr>
        <w:t>后勤保障组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接到应急响应指令后，按</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的要求，迅速将应急救援物质送至应急行动现场，并做好运输配发工作；保障应急行动中所需的资金。</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lang w:val="en-US" w:eastAsia="zh-CN"/>
        </w:rPr>
        <w:t>医疗救护组：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负责受伤、中毒人员进行救护、转运。</w:t>
      </w:r>
    </w:p>
    <w:p>
      <w:pPr>
        <w:pStyle w:val="5"/>
        <w:bidi w:val="0"/>
        <w:rPr>
          <w:rFonts w:hint="eastAsia"/>
          <w:lang w:val="en-US" w:eastAsia="zh-CN"/>
        </w:rPr>
      </w:pPr>
      <w:r>
        <w:rPr>
          <w:rFonts w:hint="eastAsia"/>
          <w:lang w:val="en-US" w:eastAsia="zh-CN"/>
        </w:rPr>
        <w:t>5.5.6.4事故水池、消防水池泄露事故现场处置</w:t>
      </w:r>
    </w:p>
    <w:p>
      <w:pPr>
        <w:spacing w:line="500" w:lineRule="exact"/>
        <w:ind w:left="0" w:firstLine="480" w:firstLineChars="200"/>
        <w:rPr>
          <w:rFonts w:ascii="Times New Roman" w:hAnsi="宋体"/>
          <w:bCs/>
          <w:sz w:val="24"/>
        </w:rPr>
      </w:pPr>
      <w:r>
        <w:rPr>
          <w:rFonts w:ascii="Times New Roman" w:hAnsi="宋体"/>
          <w:bCs/>
          <w:sz w:val="24"/>
        </w:rPr>
        <w:t>一旦</w:t>
      </w:r>
      <w:r>
        <w:rPr>
          <w:rFonts w:hint="eastAsia" w:ascii="Times New Roman" w:hAnsi="宋体"/>
          <w:bCs/>
          <w:sz w:val="24"/>
          <w:lang w:val="en-US" w:eastAsia="zh-CN"/>
        </w:rPr>
        <w:t>事故水池、消防水池泄露</w:t>
      </w:r>
      <w:r>
        <w:rPr>
          <w:rFonts w:ascii="Times New Roman" w:hAnsi="宋体"/>
          <w:bCs/>
          <w:sz w:val="24"/>
        </w:rPr>
        <w:t>，需采取如下措施：</w:t>
      </w:r>
    </w:p>
    <w:p>
      <w:pPr>
        <w:spacing w:line="500" w:lineRule="exact"/>
        <w:ind w:left="0" w:firstLine="482" w:firstLineChars="200"/>
        <w:rPr>
          <w:rFonts w:ascii="Times New Roman" w:hAnsi="Times New Roman"/>
          <w:sz w:val="24"/>
        </w:rPr>
      </w:pPr>
      <w:r>
        <w:rPr>
          <w:rFonts w:ascii="Times New Roman" w:hAnsi="宋体"/>
          <w:b/>
          <w:sz w:val="24"/>
        </w:rPr>
        <w:t>（</w:t>
      </w:r>
      <w:r>
        <w:rPr>
          <w:rFonts w:ascii="Times New Roman" w:hAnsi="Times New Roman"/>
          <w:b/>
          <w:sz w:val="24"/>
        </w:rPr>
        <w:t>1</w:t>
      </w:r>
      <w:r>
        <w:rPr>
          <w:rFonts w:ascii="Times New Roman" w:hAnsi="宋体"/>
          <w:b/>
          <w:sz w:val="24"/>
        </w:rPr>
        <w:t>）启动</w:t>
      </w:r>
      <w:r>
        <w:rPr>
          <w:rFonts w:hint="eastAsia" w:ascii="Times New Roman" w:hAnsi="宋体" w:cs="Times New Roman"/>
          <w:bCs/>
          <w:sz w:val="24"/>
          <w:lang w:val="zh-CN" w:eastAsia="zh-CN"/>
        </w:rPr>
        <w:t>Ⅱ</w:t>
      </w:r>
      <w:r>
        <w:rPr>
          <w:rFonts w:ascii="Times New Roman" w:hAnsi="宋体"/>
          <w:b/>
          <w:bCs/>
          <w:sz w:val="24"/>
        </w:rPr>
        <w:t>级响应</w:t>
      </w:r>
    </w:p>
    <w:p>
      <w:pPr>
        <w:spacing w:line="500" w:lineRule="exact"/>
        <w:ind w:left="0" w:firstLine="480" w:firstLineChars="200"/>
        <w:rPr>
          <w:rFonts w:ascii="Times New Roman" w:hAnsi="宋体"/>
          <w:sz w:val="24"/>
        </w:rPr>
      </w:pPr>
      <w:r>
        <w:rPr>
          <w:rFonts w:hint="eastAsia" w:ascii="Times New Roman" w:hAnsi="宋体"/>
          <w:sz w:val="24"/>
          <w:lang w:val="en-US" w:eastAsia="zh-CN"/>
        </w:rPr>
        <w:t>事故水池、消防水池</w:t>
      </w:r>
      <w:r>
        <w:rPr>
          <w:rFonts w:hint="eastAsia" w:ascii="Times New Roman" w:hAnsi="宋体"/>
          <w:sz w:val="24"/>
          <w:lang w:eastAsia="zh-CN"/>
        </w:rPr>
        <w:t>负责</w:t>
      </w:r>
      <w:r>
        <w:rPr>
          <w:rFonts w:ascii="Times New Roman" w:hAnsi="宋体"/>
          <w:sz w:val="24"/>
        </w:rPr>
        <w:t>人员要及时向</w:t>
      </w:r>
      <w:r>
        <w:rPr>
          <w:rFonts w:hint="eastAsia" w:ascii="Times New Roman" w:hAnsi="宋体"/>
          <w:sz w:val="24"/>
          <w:lang w:eastAsia="zh-CN"/>
        </w:rPr>
        <w:t>应急领导小组汇报</w:t>
      </w:r>
      <w:r>
        <w:rPr>
          <w:rFonts w:ascii="Times New Roman" w:hAnsi="宋体"/>
          <w:sz w:val="24"/>
        </w:rPr>
        <w:t>，</w:t>
      </w:r>
      <w:r>
        <w:rPr>
          <w:rFonts w:hint="eastAsia" w:ascii="Times New Roman" w:hAnsi="宋体"/>
          <w:sz w:val="24"/>
          <w:lang w:eastAsia="zh-CN"/>
        </w:rPr>
        <w:t>应急领导小组</w:t>
      </w:r>
      <w:r>
        <w:rPr>
          <w:rFonts w:ascii="Times New Roman" w:hAnsi="宋体"/>
          <w:sz w:val="24"/>
        </w:rPr>
        <w:t>启动应急，组织各应急小组准备就绪。</w:t>
      </w:r>
    </w:p>
    <w:p>
      <w:pPr>
        <w:numPr>
          <w:ilvl w:val="0"/>
          <w:numId w:val="4"/>
        </w:numPr>
        <w:spacing w:line="500" w:lineRule="exact"/>
        <w:ind w:left="0" w:firstLine="482" w:firstLineChars="200"/>
        <w:rPr>
          <w:rFonts w:ascii="Times New Roman" w:hAnsi="Times New Roman"/>
          <w:b/>
          <w:sz w:val="24"/>
        </w:rPr>
      </w:pPr>
      <w:r>
        <w:rPr>
          <w:rFonts w:ascii="Times New Roman" w:hAnsi="宋体"/>
          <w:b/>
          <w:sz w:val="24"/>
        </w:rPr>
        <w:t>应急处置</w:t>
      </w:r>
    </w:p>
    <w:p>
      <w:pPr>
        <w:spacing w:line="500" w:lineRule="exact"/>
        <w:ind w:left="0" w:firstLine="480" w:firstLineChars="200"/>
        <w:rPr>
          <w:rFonts w:hint="eastAsia" w:ascii="Times New Roman" w:hAnsi="Times New Roman" w:eastAsia="宋体" w:cs="Times New Roman"/>
          <w:sz w:val="24"/>
          <w:lang w:eastAsia="zh-CN"/>
        </w:rPr>
      </w:pPr>
      <w:r>
        <w:rPr>
          <w:rFonts w:hint="eastAsia" w:ascii="Times New Roman" w:hAnsi="宋体" w:cs="Times New Roman"/>
          <w:bCs/>
          <w:sz w:val="24"/>
          <w:lang w:val="en-US" w:eastAsia="zh-CN"/>
        </w:rPr>
        <w:t>应急领导小组派抢险救援小组进行处理设施的抢修。</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现场在岗员工或发现者立即通知</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视情况，启动应急响应</w:t>
      </w:r>
      <w:r>
        <w:rPr>
          <w:rFonts w:hint="eastAsia" w:ascii="Times New Roman" w:hAnsi="Times New Roman" w:eastAsia="宋体" w:cs="Times New Roman"/>
          <w:sz w:val="24"/>
          <w:lang w:eastAsia="zh-CN"/>
        </w:rPr>
        <w:t>程序</w:t>
      </w:r>
      <w:r>
        <w:rPr>
          <w:rFonts w:hint="default" w:ascii="Times New Roman" w:hAnsi="Times New Roman" w:eastAsia="宋体" w:cs="Times New Roman"/>
          <w:sz w:val="24"/>
        </w:rPr>
        <w:t>，调集各应急小组至事故现场展开援救工作。</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保持车间、部门及其他单位的信息沟通。各小组具体应急处置措施如下：</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w:t>
      </w:r>
      <w:r>
        <w:rPr>
          <w:rFonts w:hint="eastAsia" w:ascii="Times New Roman" w:hAnsi="Times New Roman" w:cs="Times New Roman"/>
          <w:sz w:val="24"/>
          <w:lang w:val="en-US" w:eastAsia="zh-CN"/>
        </w:rPr>
        <w:t>消防保卫组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组织撤离无关人员，设置相应的隔离警示；</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确保消防、救护等应急交通运输的保障；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实时监控事故救援抢险情况，并报告</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eastAsia" w:ascii="Times New Roman" w:hAnsi="Times New Roman" w:cs="Times New Roman"/>
          <w:sz w:val="24"/>
          <w:lang w:val="en-US" w:eastAsia="zh-CN"/>
        </w:rPr>
        <w:t>设备抢险组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及时处理</w:t>
      </w:r>
      <w:r>
        <w:rPr>
          <w:rFonts w:hint="eastAsia" w:ascii="Times New Roman" w:hAnsi="宋体"/>
          <w:sz w:val="24"/>
          <w:lang w:val="en-US" w:eastAsia="zh-CN"/>
        </w:rPr>
        <w:t>事故水池、消防水池废水泄漏部位</w:t>
      </w:r>
      <w:r>
        <w:rPr>
          <w:rFonts w:hint="eastAsia" w:ascii="Times New Roman" w:hAnsi="Times New Roman" w:eastAsia="宋体" w:cs="Times New Roman"/>
          <w:sz w:val="24"/>
          <w:lang w:val="en-US" w:eastAsia="zh-CN"/>
        </w:rPr>
        <w:t>，满足再次使用要求后，方可继续使用。对不达标的</w:t>
      </w:r>
      <w:r>
        <w:rPr>
          <w:rFonts w:hint="eastAsia" w:ascii="Times New Roman" w:hAnsi="宋体"/>
          <w:sz w:val="24"/>
          <w:lang w:val="en-US" w:eastAsia="zh-CN"/>
        </w:rPr>
        <w:t>事故水池、消防水池废水进行处理，满足排放要求方可排放。</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w:t>
      </w:r>
      <w:r>
        <w:rPr>
          <w:rFonts w:hint="eastAsia" w:ascii="Times New Roman" w:hAnsi="Times New Roman" w:cs="Times New Roman"/>
          <w:sz w:val="24"/>
          <w:lang w:val="en-US" w:eastAsia="zh-CN"/>
        </w:rPr>
        <w:t>专家组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根据突发事故具体情况，提供救援技术支持；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分析事故原因，制定相应的控制措施。</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w:t>
      </w:r>
      <w:r>
        <w:rPr>
          <w:rFonts w:hint="eastAsia" w:ascii="Times New Roman" w:hAnsi="Times New Roman" w:cs="Times New Roman"/>
          <w:sz w:val="24"/>
          <w:lang w:val="en-US" w:eastAsia="zh-CN"/>
        </w:rPr>
        <w:t>后勤保障组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接到应急响应指令后，按</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的要求，迅速将应急救援物质送至应急行动现场，并做好运输配发工作；保障应急行动中所需的资金。</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lang w:val="en-US" w:eastAsia="zh-CN"/>
        </w:rPr>
        <w:t>医疗救护组：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负责受伤、中毒人员进行救护、转运。</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事故处置后，对土壤进行监测，并对污染土壤集中收集送有资质单位处理，后续持续关注地下水水质情况，定期对地下水进行监测。</w:t>
      </w:r>
    </w:p>
    <w:p>
      <w:pPr>
        <w:pStyle w:val="5"/>
        <w:bidi w:val="0"/>
        <w:rPr>
          <w:rFonts w:hint="eastAsia" w:cs="Times New Roman"/>
          <w:lang w:val="en-US" w:eastAsia="zh-CN"/>
        </w:rPr>
      </w:pPr>
      <w:r>
        <w:rPr>
          <w:rFonts w:hint="eastAsia" w:cs="Times New Roman"/>
          <w:lang w:val="en-US" w:eastAsia="zh-CN"/>
        </w:rPr>
        <w:t>5.5.6.5危废间泄露现场处置</w:t>
      </w:r>
    </w:p>
    <w:p>
      <w:pPr>
        <w:pStyle w:val="35"/>
        <w:rPr>
          <w:rFonts w:hint="eastAsia"/>
          <w:color w:val="auto"/>
          <w:highlight w:val="none"/>
        </w:rPr>
      </w:pPr>
      <w:r>
        <w:rPr>
          <w:rFonts w:hint="eastAsia"/>
          <w:color w:val="auto"/>
          <w:highlight w:val="none"/>
        </w:rPr>
        <w:t>呼和浩特石化公司已建一座504m</w:t>
      </w:r>
      <w:r>
        <w:rPr>
          <w:rFonts w:hint="eastAsia"/>
          <w:color w:val="auto"/>
          <w:highlight w:val="none"/>
          <w:vertAlign w:val="superscript"/>
        </w:rPr>
        <w:t>3</w:t>
      </w:r>
      <w:r>
        <w:rPr>
          <w:rFonts w:hint="eastAsia"/>
          <w:color w:val="auto"/>
          <w:highlight w:val="none"/>
        </w:rPr>
        <w:t>危废</w:t>
      </w:r>
      <w:r>
        <w:rPr>
          <w:rFonts w:hint="eastAsia"/>
          <w:color w:val="auto"/>
          <w:highlight w:val="none"/>
          <w:lang w:val="en-US" w:eastAsia="zh-CN"/>
        </w:rPr>
        <w:t>库主要</w:t>
      </w:r>
      <w:r>
        <w:rPr>
          <w:rFonts w:hint="eastAsia"/>
          <w:color w:val="auto"/>
          <w:highlight w:val="none"/>
        </w:rPr>
        <w:t>存放废</w:t>
      </w:r>
      <w:r>
        <w:rPr>
          <w:rFonts w:hint="eastAsia"/>
          <w:color w:val="auto"/>
          <w:highlight w:val="none"/>
          <w:lang w:val="en-US" w:eastAsia="zh-CN"/>
        </w:rPr>
        <w:t>催化剂</w:t>
      </w:r>
      <w:r>
        <w:rPr>
          <w:rFonts w:hint="eastAsia"/>
          <w:color w:val="auto"/>
          <w:highlight w:val="none"/>
        </w:rPr>
        <w:t>、废机油等危险废物，其中液态危险废物一般为桶装暂存，存在泄漏的风险，若恰逢固废</w:t>
      </w:r>
      <w:r>
        <w:rPr>
          <w:rFonts w:hint="eastAsia"/>
          <w:color w:val="auto"/>
          <w:highlight w:val="none"/>
          <w:lang w:eastAsia="zh-CN"/>
        </w:rPr>
        <w:t>暂存库</w:t>
      </w:r>
      <w:r>
        <w:rPr>
          <w:rFonts w:hint="eastAsia"/>
          <w:color w:val="auto"/>
          <w:highlight w:val="none"/>
        </w:rPr>
        <w:t>地面防渗层破损，将会下渗污染土壤和地下水环境。因此，危险废物暂存</w:t>
      </w:r>
      <w:r>
        <w:rPr>
          <w:rFonts w:hint="eastAsia"/>
          <w:color w:val="auto"/>
          <w:highlight w:val="none"/>
          <w:lang w:val="en-US" w:eastAsia="zh-CN"/>
        </w:rPr>
        <w:t>库</w:t>
      </w:r>
      <w:r>
        <w:rPr>
          <w:rFonts w:hint="eastAsia"/>
          <w:color w:val="auto"/>
          <w:highlight w:val="none"/>
        </w:rPr>
        <w:t>为潜在环境风险源。</w:t>
      </w:r>
    </w:p>
    <w:p>
      <w:pPr>
        <w:pageBreakBefore w:val="0"/>
        <w:kinsoku/>
        <w:wordWrap/>
        <w:overflowPunct/>
        <w:topLinePunct w:val="0"/>
        <w:autoSpaceDE/>
        <w:autoSpaceDN/>
        <w:bidi w:val="0"/>
        <w:adjustRightInd/>
        <w:snapToGrid/>
        <w:spacing w:line="560" w:lineRule="exact"/>
        <w:ind w:firstLine="536"/>
        <w:textAlignment w:val="auto"/>
        <w:rPr>
          <w:rFonts w:hint="default" w:ascii="Times New Roman" w:hAnsi="Times New Roman" w:eastAsia="宋体" w:cs="Times New Roman"/>
          <w:bCs/>
          <w:sz w:val="24"/>
          <w:szCs w:val="24"/>
        </w:rPr>
      </w:pPr>
      <w:r>
        <w:rPr>
          <w:rFonts w:hint="eastAsia" w:ascii="Times New Roman" w:hAnsi="Times New Roman" w:cs="Times New Roman"/>
          <w:sz w:val="24"/>
          <w:szCs w:val="20"/>
          <w:lang w:val="en-US" w:eastAsia="zh-CN"/>
        </w:rPr>
        <w:t>当发现危险废物厂内收集过程中出现泄漏，</w:t>
      </w:r>
      <w:r>
        <w:rPr>
          <w:rFonts w:hint="default" w:ascii="Times New Roman" w:hAnsi="Times New Roman" w:eastAsia="宋体" w:cs="Times New Roman"/>
          <w:bCs/>
          <w:sz w:val="24"/>
          <w:szCs w:val="24"/>
        </w:rPr>
        <w:t>需采取如下措施：</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（1）</w:t>
      </w:r>
      <w:r>
        <w:rPr>
          <w:rFonts w:hint="default" w:ascii="Times New Roman" w:hAnsi="Times New Roman" w:eastAsia="宋体" w:cs="Times New Roman"/>
          <w:b/>
          <w:bCs/>
          <w:sz w:val="24"/>
          <w:szCs w:val="24"/>
        </w:rPr>
        <w:t>启动</w:t>
      </w:r>
      <w:r>
        <w:rPr>
          <w:rFonts w:hint="eastAsia" w:ascii="Arial" w:hAnsi="Arial" w:cs="Arial"/>
          <w:color w:val="auto"/>
          <w:lang w:val="en-US" w:eastAsia="zh-CN"/>
        </w:rPr>
        <w:t>Ⅲ</w:t>
      </w:r>
      <w:r>
        <w:rPr>
          <w:rFonts w:hint="default" w:ascii="Times New Roman" w:hAnsi="Times New Roman" w:eastAsia="宋体" w:cs="Times New Roman"/>
          <w:b/>
          <w:bCs/>
          <w:sz w:val="24"/>
          <w:szCs w:val="24"/>
        </w:rPr>
        <w:t>级响应</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sz w:val="24"/>
          <w:szCs w:val="24"/>
          <w:lang w:val="en-US" w:eastAsia="zh-CN"/>
        </w:rPr>
        <w:t>发现事故者利用现有通信手段向操作室内班长汇报突发事件的具体情况，</w:t>
      </w:r>
      <w:r>
        <w:rPr>
          <w:rFonts w:hint="default" w:ascii="Times New Roman" w:hAnsi="Times New Roman" w:eastAsia="宋体" w:cs="Times New Roman"/>
          <w:color w:val="auto"/>
          <w:sz w:val="24"/>
          <w:szCs w:val="24"/>
        </w:rPr>
        <w:t>班长接到信息后应向单位主管领导和应急办公室报告（值班电话：3351350）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主要汇报事故性质、</w:t>
      </w:r>
      <w:r>
        <w:rPr>
          <w:rFonts w:hint="eastAsia" w:ascii="Times New Roman" w:hAnsi="Times New Roman" w:eastAsia="宋体" w:cs="Times New Roman"/>
          <w:color w:val="auto"/>
          <w:sz w:val="24"/>
          <w:szCs w:val="24"/>
          <w:lang w:val="en-US" w:eastAsia="zh-CN"/>
        </w:rPr>
        <w:t>超标情况、超标因子、</w:t>
      </w:r>
      <w:r>
        <w:rPr>
          <w:rFonts w:hint="default" w:ascii="Times New Roman" w:hAnsi="Times New Roman" w:eastAsia="宋体" w:cs="Times New Roman"/>
          <w:color w:val="auto"/>
          <w:sz w:val="24"/>
          <w:szCs w:val="24"/>
          <w:lang w:val="en-US" w:eastAsia="zh-CN"/>
        </w:rPr>
        <w:t>报警人姓名及联系方式等</w:t>
      </w:r>
      <w:r>
        <w:rPr>
          <w:rFonts w:hint="default" w:ascii="Times New Roman" w:hAnsi="Times New Roman" w:eastAsia="宋体" w:cs="Times New Roman"/>
          <w:color w:val="auto"/>
          <w:sz w:val="24"/>
          <w:szCs w:val="24"/>
        </w:rPr>
        <w:t>。应急领导小组办公室主任向应急领导小组报告，</w:t>
      </w:r>
      <w:r>
        <w:rPr>
          <w:rFonts w:hint="default" w:ascii="Times New Roman" w:hAnsi="Times New Roman" w:eastAsia="宋体" w:cs="Times New Roman"/>
          <w:color w:val="auto"/>
          <w:sz w:val="24"/>
          <w:szCs w:val="24"/>
          <w:lang w:val="en-US" w:eastAsia="zh-CN"/>
        </w:rPr>
        <w:t>应急领导小组</w:t>
      </w:r>
      <w:r>
        <w:rPr>
          <w:rFonts w:hint="default" w:ascii="Times New Roman" w:hAnsi="Times New Roman" w:eastAsia="宋体" w:cs="Times New Roman"/>
          <w:b/>
          <w:bCs/>
          <w:sz w:val="24"/>
          <w:szCs w:val="24"/>
        </w:rPr>
        <w:t>启动</w:t>
      </w:r>
      <w:r>
        <w:rPr>
          <w:rFonts w:hint="eastAsia" w:ascii="Arial" w:hAnsi="Arial" w:cs="Arial"/>
          <w:color w:val="auto"/>
          <w:lang w:val="en-US" w:eastAsia="zh-CN"/>
        </w:rPr>
        <w:t>Ⅲ</w:t>
      </w:r>
      <w:r>
        <w:rPr>
          <w:rFonts w:hint="default" w:ascii="Times New Roman" w:hAnsi="Times New Roman" w:eastAsia="宋体" w:cs="Times New Roman"/>
          <w:b/>
          <w:bCs/>
          <w:sz w:val="24"/>
          <w:szCs w:val="24"/>
        </w:rPr>
        <w:t>级响应</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color w:val="auto"/>
          <w:sz w:val="24"/>
          <w:szCs w:val="24"/>
        </w:rPr>
        <w:t>组织相关职能部门负责人成立现场</w:t>
      </w:r>
      <w:r>
        <w:rPr>
          <w:rFonts w:hint="eastAsia" w:ascii="Times New Roman" w:hAnsi="Times New Roman" w:cs="Times New Roman"/>
          <w:color w:val="auto"/>
          <w:sz w:val="24"/>
          <w:szCs w:val="24"/>
          <w:lang w:eastAsia="zh-CN"/>
        </w:rPr>
        <w:t>应急领导小组</w:t>
      </w:r>
      <w:r>
        <w:rPr>
          <w:rFonts w:hint="default" w:ascii="Times New Roman" w:hAnsi="Times New Roman" w:eastAsia="宋体" w:cs="Times New Roman"/>
          <w:color w:val="auto"/>
          <w:sz w:val="24"/>
          <w:szCs w:val="24"/>
        </w:rPr>
        <w:t>，组织专业组开展现场应急处置工作。</w:t>
      </w:r>
    </w:p>
    <w:p>
      <w:pPr>
        <w:pageBreakBefore w:val="0"/>
        <w:kinsoku/>
        <w:wordWrap/>
        <w:overflowPunct/>
        <w:topLinePunct w:val="0"/>
        <w:autoSpaceDE/>
        <w:autoSpaceDN/>
        <w:bidi w:val="0"/>
        <w:adjustRightInd/>
        <w:snapToGrid/>
        <w:spacing w:line="560" w:lineRule="exact"/>
        <w:ind w:left="0" w:firstLine="0" w:firstLineChars="0"/>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（2）应急处置</w:t>
      </w:r>
    </w:p>
    <w:p>
      <w:pPr>
        <w:spacing w:line="500" w:lineRule="exact"/>
        <w:ind w:left="0" w:firstLine="480" w:firstLineChars="200"/>
        <w:rPr>
          <w:rFonts w:hint="eastAsia" w:ascii="Times New Roman" w:hAnsi="Times New Roman" w:eastAsia="宋体" w:cs="Times New Roman"/>
          <w:sz w:val="24"/>
          <w:lang w:eastAsia="zh-CN"/>
        </w:rPr>
      </w:pPr>
      <w:r>
        <w:rPr>
          <w:rFonts w:hint="eastAsia" w:ascii="Times New Roman" w:hAnsi="宋体" w:cs="Times New Roman"/>
          <w:bCs/>
          <w:sz w:val="24"/>
          <w:lang w:val="en-US" w:eastAsia="zh-CN"/>
        </w:rPr>
        <w:t>应急领导小组派抢险救援小组进行处理设施的抢修。</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现场在岗员工或发现者立即通知</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视情况，启动应急响应</w:t>
      </w:r>
      <w:r>
        <w:rPr>
          <w:rFonts w:hint="eastAsia" w:ascii="Times New Roman" w:hAnsi="Times New Roman" w:eastAsia="宋体" w:cs="Times New Roman"/>
          <w:sz w:val="24"/>
          <w:lang w:eastAsia="zh-CN"/>
        </w:rPr>
        <w:t>程序</w:t>
      </w:r>
      <w:r>
        <w:rPr>
          <w:rFonts w:hint="default" w:ascii="Times New Roman" w:hAnsi="Times New Roman" w:eastAsia="宋体" w:cs="Times New Roman"/>
          <w:sz w:val="24"/>
        </w:rPr>
        <w:t>，调集各应急小组至事故现场展开援救工作。</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保持车间、部门及其他单位的信息沟通。各小组具体应急处置措施如下：</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w:t>
      </w:r>
      <w:r>
        <w:rPr>
          <w:rFonts w:hint="eastAsia" w:ascii="Times New Roman" w:hAnsi="Times New Roman" w:cs="Times New Roman"/>
          <w:sz w:val="24"/>
          <w:lang w:val="en-US" w:eastAsia="zh-CN"/>
        </w:rPr>
        <w:t>消防保卫组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组织撤离无关人员，设置相应的隔离警示；</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确保消防、救护等应急交通运输的保障；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实时监控事故救援抢险情况，并报告</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eastAsia" w:ascii="Times New Roman" w:hAnsi="Times New Roman" w:cs="Times New Roman"/>
          <w:sz w:val="24"/>
          <w:lang w:val="en-US" w:eastAsia="zh-CN"/>
        </w:rPr>
        <w:t>设备抢险组</w:t>
      </w:r>
      <w:r>
        <w:rPr>
          <w:rFonts w:hint="default" w:ascii="Times New Roman" w:hAnsi="Times New Roman" w:eastAsia="宋体" w:cs="Times New Roman"/>
          <w:sz w:val="24"/>
          <w:lang w:val="en-US" w:eastAsia="zh-CN"/>
        </w:rPr>
        <w:t>：</w:t>
      </w:r>
    </w:p>
    <w:p>
      <w:pPr>
        <w:spacing w:line="500" w:lineRule="exact"/>
        <w:ind w:left="0" w:firstLine="480" w:firstLineChars="200"/>
        <w:rPr>
          <w:rFonts w:hint="eastAsia" w:ascii="Times New Roman" w:hAnsi="宋体" w:eastAsia="宋体" w:cs="Times New Roman"/>
          <w:sz w:val="24"/>
          <w:highlight w:val="none"/>
          <w:lang w:val="en-US" w:eastAsia="zh-CN"/>
        </w:rPr>
      </w:pPr>
      <w:r>
        <w:rPr>
          <w:rFonts w:hint="eastAsia" w:ascii="Times New Roman" w:hAnsi="宋体" w:eastAsia="宋体" w:cs="Times New Roman"/>
          <w:sz w:val="24"/>
          <w:highlight w:val="none"/>
          <w:lang w:val="en-US" w:eastAsia="zh-CN"/>
        </w:rPr>
        <w:t>立刻</w:t>
      </w:r>
      <w:r>
        <w:rPr>
          <w:rFonts w:hint="eastAsia" w:ascii="Times New Roman" w:hAnsi="宋体" w:cs="Times New Roman"/>
          <w:sz w:val="24"/>
          <w:highlight w:val="none"/>
          <w:lang w:val="en-US" w:eastAsia="zh-CN"/>
        </w:rPr>
        <w:t>用沙土</w:t>
      </w:r>
      <w:r>
        <w:rPr>
          <w:rFonts w:hint="eastAsia" w:ascii="Times New Roman" w:hAnsi="宋体" w:eastAsia="宋体" w:cs="Times New Roman"/>
          <w:sz w:val="24"/>
          <w:highlight w:val="none"/>
          <w:lang w:val="en-US" w:eastAsia="zh-CN"/>
        </w:rPr>
        <w:t>收集泄露</w:t>
      </w:r>
      <w:r>
        <w:rPr>
          <w:rFonts w:hint="eastAsia" w:ascii="Times New Roman" w:hAnsi="宋体" w:cs="Times New Roman"/>
          <w:sz w:val="24"/>
          <w:highlight w:val="none"/>
          <w:lang w:val="en-US" w:eastAsia="zh-CN"/>
        </w:rPr>
        <w:t>的危险废物</w:t>
      </w:r>
      <w:r>
        <w:rPr>
          <w:rFonts w:hint="eastAsia" w:ascii="Times New Roman" w:hAnsi="宋体" w:eastAsia="宋体" w:cs="Times New Roman"/>
          <w:sz w:val="24"/>
          <w:highlight w:val="none"/>
          <w:lang w:val="en-US" w:eastAsia="zh-CN"/>
        </w:rPr>
        <w:t>。如果泄漏致裸露土壤，导致土壤污染，清理污染区域土壤，对明显受到污染土壤进行清理，放置到危险废物</w:t>
      </w:r>
      <w:r>
        <w:rPr>
          <w:rFonts w:hint="eastAsia" w:ascii="Times New Roman" w:hAnsi="宋体" w:cs="Times New Roman"/>
          <w:sz w:val="24"/>
          <w:highlight w:val="none"/>
          <w:lang w:val="en-US" w:eastAsia="zh-CN"/>
        </w:rPr>
        <w:t>暂存库</w:t>
      </w:r>
      <w:r>
        <w:rPr>
          <w:rFonts w:hint="eastAsia" w:ascii="Times New Roman" w:hAnsi="宋体" w:eastAsia="宋体" w:cs="Times New Roman"/>
          <w:sz w:val="24"/>
          <w:highlight w:val="none"/>
          <w:lang w:val="en-US" w:eastAsia="zh-CN"/>
        </w:rPr>
        <w:t>，最终交有资质单位处理。</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w:t>
      </w:r>
      <w:r>
        <w:rPr>
          <w:rFonts w:hint="eastAsia" w:ascii="Times New Roman" w:hAnsi="Times New Roman" w:cs="Times New Roman"/>
          <w:sz w:val="24"/>
          <w:lang w:val="en-US" w:eastAsia="zh-CN"/>
        </w:rPr>
        <w:t>专家组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根据突发事故具体情况，提供救援技术支持；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分析事故原因，制定相应的控制措施。</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w:t>
      </w:r>
      <w:r>
        <w:rPr>
          <w:rFonts w:hint="eastAsia" w:ascii="Times New Roman" w:hAnsi="Times New Roman" w:cs="Times New Roman"/>
          <w:sz w:val="24"/>
          <w:lang w:val="en-US" w:eastAsia="zh-CN"/>
        </w:rPr>
        <w:t>后勤保障组</w:t>
      </w:r>
      <w:r>
        <w:rPr>
          <w:rFonts w:hint="default" w:ascii="Times New Roman" w:hAnsi="Times New Roman" w:eastAsia="宋体" w:cs="Times New Roman"/>
          <w:sz w:val="24"/>
          <w:lang w:val="en-US" w:eastAsia="zh-CN"/>
        </w:rPr>
        <w:t>：</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接到应急响应指令后，按</w:t>
      </w:r>
      <w:r>
        <w:rPr>
          <w:rFonts w:hint="eastAsia" w:ascii="Times New Roman" w:hAnsi="Times New Roman" w:cs="Times New Roman"/>
          <w:sz w:val="24"/>
          <w:lang w:val="en-US" w:eastAsia="zh-CN"/>
        </w:rPr>
        <w:t>应急领导小组</w:t>
      </w:r>
      <w:r>
        <w:rPr>
          <w:rFonts w:hint="default" w:ascii="Times New Roman" w:hAnsi="Times New Roman" w:eastAsia="宋体" w:cs="Times New Roman"/>
          <w:sz w:val="24"/>
          <w:lang w:val="en-US" w:eastAsia="zh-CN"/>
        </w:rPr>
        <w:t>的要求，迅速将应急救援物质送至应急行动现场，并做好运输配发工作；保障应急行动中所需的资金。</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lang w:val="en-US" w:eastAsia="zh-CN"/>
        </w:rPr>
        <w:t>医疗救护组：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负责受伤、中毒人员进行救护、转运。</w:t>
      </w:r>
    </w:p>
    <w:bookmarkEnd w:id="479"/>
    <w:bookmarkEnd w:id="480"/>
    <w:bookmarkEnd w:id="481"/>
    <w:p>
      <w:pPr>
        <w:pStyle w:val="5"/>
        <w:bidi w:val="0"/>
        <w:rPr>
          <w:rFonts w:hint="eastAsia"/>
          <w:lang w:val="en-US" w:eastAsia="zh-CN"/>
        </w:rPr>
      </w:pPr>
      <w:bookmarkStart w:id="482" w:name="_Toc22713"/>
      <w:bookmarkStart w:id="483" w:name="_Toc3163"/>
      <w:bookmarkStart w:id="484" w:name="_Toc15997"/>
      <w:r>
        <w:rPr>
          <w:rFonts w:hint="eastAsia"/>
          <w:lang w:val="en-US" w:eastAsia="zh-CN"/>
        </w:rPr>
        <w:t>5.5.6.6极端天气现场处置</w:t>
      </w:r>
      <w:bookmarkEnd w:id="482"/>
      <w:bookmarkEnd w:id="483"/>
      <w:bookmarkEnd w:id="484"/>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一旦天气预报预计出现极端天气，应采取下列措施：</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（1）启动</w:t>
      </w:r>
      <w:r>
        <w:rPr>
          <w:rFonts w:hint="eastAsia" w:ascii="Times New Roman" w:hAnsi="Times New Roman" w:eastAsia="宋体" w:cs="Times New Roman"/>
          <w:sz w:val="24"/>
          <w:lang w:val="zh-CN" w:eastAsia="zh-CN"/>
        </w:rPr>
        <w:t>Ⅲ</w:t>
      </w:r>
      <w:r>
        <w:rPr>
          <w:rFonts w:hint="eastAsia" w:ascii="Times New Roman" w:hAnsi="Times New Roman" w:eastAsia="宋体" w:cs="Times New Roman"/>
          <w:sz w:val="24"/>
          <w:lang w:val="en-US" w:eastAsia="zh-CN"/>
        </w:rPr>
        <w:t>级响应</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应急领导小组启动应急，组织各应急小组准备就绪。</w:t>
      </w:r>
    </w:p>
    <w:p>
      <w:pPr>
        <w:pageBreakBefore w:val="0"/>
        <w:numPr>
          <w:ilvl w:val="0"/>
          <w:numId w:val="5"/>
        </w:numPr>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应急处置</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重污染天气预警级别从低到高分为黄色、橙色和红色预警三级，红色为最高级别。各级别分级标准为：</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黄色预警：预测AQI日均值&gt;200将持续2天（48小时）及以上，且短时出现重度污染、未达到高级别预警条件。</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橙色预警：预测AQI日均值&gt;200将持续3天（72小时）及以上，且未达到高级别预警条件。</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红色预警：预测AQI日均值&gt;200将持续4天（96小时）及以上，且预测AQI日均值&gt;300将持续2天（48小时）及以上；或预测AQI日均值达到500并将持续1天及以上时。</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w:t>
      </w:r>
      <w:r>
        <w:rPr>
          <w:rFonts w:hint="eastAsia" w:ascii="Times New Roman" w:hAnsi="Times New Roman" w:eastAsia="宋体" w:cs="Times New Roman"/>
          <w:sz w:val="24"/>
          <w:lang w:val="en-US" w:eastAsia="zh-CN"/>
        </w:rPr>
        <w:t>AQI日均值是指以24小时滑动平均值计算的AQI，持续天数是指持续24小时数。</w:t>
      </w:r>
      <w:r>
        <w:rPr>
          <w:rFonts w:hint="eastAsia" w:ascii="Times New Roman" w:hAnsi="Times New Roman" w:cs="Times New Roman"/>
          <w:sz w:val="24"/>
          <w:lang w:val="en-US" w:eastAsia="zh-CN"/>
        </w:rPr>
        <w:t>）</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根据重污染天气情况，采取相应的应急防控措施和强制性污染减排措施。</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1</w:t>
      </w:r>
      <w:r>
        <w:rPr>
          <w:rFonts w:hint="eastAsia" w:ascii="Times New Roman" w:hAnsi="Times New Roman" w:eastAsia="宋体" w:cs="Times New Roman"/>
          <w:sz w:val="24"/>
          <w:lang w:val="en-US" w:eastAsia="zh-CN"/>
        </w:rPr>
        <w:t>公司积极采取减少动土施工作业、加强砂石和土堆覆盖等措施，从而减少工业和扬尘污染的排放。工厂根据大气污染情况适当调整产能、燃料结构，采取有效控制措施，减少污染物排放。</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2</w:t>
      </w:r>
      <w:r>
        <w:rPr>
          <w:rFonts w:hint="eastAsia" w:ascii="Times New Roman" w:hAnsi="Times New Roman" w:eastAsia="宋体" w:cs="Times New Roman"/>
          <w:sz w:val="24"/>
          <w:lang w:val="en-US" w:eastAsia="zh-CN"/>
        </w:rPr>
        <w:t>在每年1月至3月、10月至11月的重污染天气易发、多发时期，对加热炉燃料进行调整，提高炼厂干起用量，削减二氧化硫、氮氧化物、烟尘等主要污染物排放量。</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3</w:t>
      </w:r>
      <w:r>
        <w:rPr>
          <w:rFonts w:hint="eastAsia" w:ascii="Times New Roman" w:hAnsi="Times New Roman" w:eastAsia="宋体" w:cs="Times New Roman"/>
          <w:sz w:val="24"/>
          <w:lang w:val="en-US" w:eastAsia="zh-CN"/>
        </w:rPr>
        <w:t>加强装置运行管理，保证平稳生产，避免装置生产波动造成废气超标排放。</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4</w:t>
      </w:r>
      <w:r>
        <w:rPr>
          <w:rFonts w:hint="eastAsia" w:ascii="Times New Roman" w:hAnsi="Times New Roman" w:eastAsia="宋体" w:cs="Times New Roman"/>
          <w:sz w:val="24"/>
          <w:lang w:val="en-US" w:eastAsia="zh-CN"/>
        </w:rPr>
        <w:t>做好装置检维修过程废气排放管控工作。</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（1）对装置停车前各项准备工作和停车过程的退料过程进行严格控制，确保装置停工期间火炬实现无烟排放，厂区环境空气质量达标。</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（2）停车过程中，各装置要坚持“能回收绝不排放”的原则。停车前，在保证装置正常运行的前提下，尽量降低系统内物料存量，同时采取措施多回收含有轻烃类的物料，尽量减少放火炬物料量。</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制定合理的退料流程，检查容器、管线退料管线配置情况、尽量减少用胶管连接，如果缺少退料流程，检修前及时完善，保证退料彻底，无跑、冒、滴、漏。减少蒸塔、蒸罐过程气相产生量，同时禁止将液相物料排入火炬系统。</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（4）加强脱硫、脱硝设施运行管理，保证污染物去除效率。</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（5）严格控制异味气体排放，严禁散发异味的液体直排污水系统。</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（6）严格禁止各装置在吹扫、置换过程中，将有机废气对空排放，严禁酸性气放火炬。</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5</w:t>
      </w:r>
      <w:r>
        <w:rPr>
          <w:rFonts w:hint="eastAsia" w:ascii="Times New Roman" w:hAnsi="Times New Roman" w:eastAsia="宋体" w:cs="Times New Roman"/>
          <w:sz w:val="24"/>
          <w:lang w:val="en-US" w:eastAsia="zh-CN"/>
        </w:rPr>
        <w:t>减少含挥发性有机物的涂料、油漆、溶剂等原材料及产品的使用。</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6</w:t>
      </w:r>
      <w:r>
        <w:rPr>
          <w:rFonts w:hint="eastAsia" w:ascii="Times New Roman" w:hAnsi="Times New Roman" w:eastAsia="宋体" w:cs="Times New Roman"/>
          <w:sz w:val="24"/>
          <w:lang w:val="en-US" w:eastAsia="zh-CN"/>
        </w:rPr>
        <w:t>强制性减排措施：</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常压蒸馏装置生产负荷控制在90%以内（含，以小时加工量计），辅助装置（锅炉、加热炉等）根据实际生产符合进行配比；根据生产装置加工量的减少水平，同比例降低原辅材料及产品装卸频次；停止使用国四及以下重型载货车辆（含燃气）进行运输。</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注：辅助装置包括催化裂化、连续重整、柴油加氢降凝、柴油加氢改质、汽油加氢、煤油加氢、动力锅炉、硫磺回收及丙烷脱氢装置。</w:t>
      </w:r>
    </w:p>
    <w:p>
      <w:pPr>
        <w:pStyle w:val="3"/>
        <w:bidi w:val="0"/>
        <w:rPr>
          <w:rFonts w:hint="default"/>
        </w:rPr>
      </w:pPr>
      <w:bookmarkStart w:id="485" w:name="_Toc23027"/>
      <w:bookmarkStart w:id="486" w:name="_Toc12836"/>
      <w:bookmarkStart w:id="487" w:name="_Toc702"/>
      <w:bookmarkStart w:id="488" w:name="_Toc14288"/>
      <w:bookmarkStart w:id="489" w:name="_Toc336"/>
      <w:bookmarkStart w:id="490" w:name="_Toc10680"/>
      <w:bookmarkStart w:id="491" w:name="_Toc30506"/>
      <w:bookmarkStart w:id="492" w:name="_Toc2819"/>
      <w:bookmarkStart w:id="493" w:name="_Toc18088"/>
      <w:bookmarkStart w:id="494" w:name="_Toc4112"/>
      <w:bookmarkStart w:id="495" w:name="_Toc31279"/>
      <w:bookmarkStart w:id="496" w:name="_Toc10598"/>
      <w:bookmarkStart w:id="497" w:name="_Toc2756"/>
      <w:r>
        <w:rPr>
          <w:rFonts w:hint="eastAsia"/>
          <w:lang w:val="en-US" w:eastAsia="zh-CN"/>
        </w:rPr>
        <w:t>5.6</w:t>
      </w:r>
      <w:r>
        <w:rPr>
          <w:rFonts w:hint="default"/>
        </w:rPr>
        <w:t>受伤人员现场救护、救治与医院救治</w:t>
      </w:r>
      <w:bookmarkEnd w:id="485"/>
      <w:bookmarkEnd w:id="486"/>
      <w:bookmarkEnd w:id="487"/>
      <w:bookmarkEnd w:id="488"/>
      <w:bookmarkEnd w:id="489"/>
      <w:bookmarkEnd w:id="490"/>
      <w:bookmarkEnd w:id="491"/>
      <w:bookmarkEnd w:id="492"/>
      <w:bookmarkEnd w:id="493"/>
      <w:bookmarkEnd w:id="494"/>
      <w:bookmarkEnd w:id="495"/>
      <w:bookmarkEnd w:id="496"/>
      <w:bookmarkEnd w:id="497"/>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⑴企业内部急救资源</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受伤人员现场救护、救治所需药物、器材，公司常用储备物品如下：急救箱、止血带、绷带、消毒设备、消毒剂、小型洗消器、防毒口罩、救生衣、简易防毒面具等。</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⑵公司附近急救中心、医院</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val="en-US"/>
        </w:rPr>
      </w:pPr>
      <w:r>
        <w:rPr>
          <w:rFonts w:hint="eastAsia" w:ascii="Times New Roman" w:hAnsi="Times New Roman" w:eastAsia="宋体" w:cs="Times New Roman"/>
          <w:sz w:val="24"/>
          <w:lang w:eastAsia="zh-CN"/>
        </w:rPr>
        <w:t>武警内蒙古总队医院</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120</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（3）受伤人员现场救护、救治与医院救治</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 xml:space="preserve">1）外伤应急处理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止血急救：止血的方法通常采用压迫止血法、止血带止血法、加压包扎止血法和加垫屈肢止血法等。</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 xml:space="preserve">包扎处理：有外伤的伤员经过止血后，就要立即用急救包、纱布、绷带或毛巾等包扎起来。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 xml:space="preserve">骨折固定处理：如果受伤人员发生骨折，需利用一切可以利用的条件，迅速、及时而准确地给伤员进行临时固定。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 xml:space="preserve">2）烧伤急救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a</w:t>
      </w:r>
      <w:r>
        <w:rPr>
          <w:rFonts w:hint="default" w:ascii="Times New Roman" w:hAnsi="Times New Roman" w:eastAsia="宋体" w:cs="Times New Roman"/>
          <w:sz w:val="24"/>
        </w:rPr>
        <w:t xml:space="preserve">．迅速脱去着火的衣服（或被热液浸湿的及沾染化学品衣服），用水浇灌或卧倒打滚等方法，熄灭火焰。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 xml:space="preserve">b．用冷水冲洗、浸泡或湿敷受伤部位。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 xml:space="preserve">c．现场烧伤创面无需特殊处理，只要外裹一层敷料或用清洁的被单、衣服等进行简单的包扎。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 xml:space="preserve">d．尽量减少镇静止痛药物应用。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 xml:space="preserve">e．对于休克患者，轻者可口服含盐饮料防治；重者需静脉补液。口服忌大量饮水，尤其白开水，一般一次口服不宜超过50毫升，谨防呕吐。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 xml:space="preserve">f．将患者送医院进行救治。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 xml:space="preserve">3)伤员转运 </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对受伤人员进行现场紧急处理后，应及时安排伤员转运到医院。伤员转运由救护组负责，安全保卫组协助。</w:t>
      </w:r>
    </w:p>
    <w:p>
      <w:pPr>
        <w:pStyle w:val="3"/>
        <w:bidi w:val="0"/>
        <w:rPr>
          <w:rFonts w:hint="default"/>
        </w:rPr>
      </w:pPr>
      <w:bookmarkStart w:id="498" w:name="_Toc6345"/>
      <w:bookmarkStart w:id="499" w:name="_Toc28037"/>
      <w:bookmarkStart w:id="500" w:name="_Toc17819"/>
      <w:bookmarkStart w:id="501" w:name="_Toc8301"/>
      <w:bookmarkStart w:id="502" w:name="_Toc6333"/>
      <w:bookmarkStart w:id="503" w:name="_Toc12217"/>
      <w:bookmarkStart w:id="504" w:name="_Toc24083"/>
      <w:bookmarkStart w:id="505" w:name="_Toc20481"/>
      <w:bookmarkStart w:id="506" w:name="_Toc15998"/>
      <w:bookmarkStart w:id="507" w:name="_Toc11604"/>
      <w:bookmarkStart w:id="508" w:name="_Toc3316"/>
      <w:bookmarkStart w:id="509" w:name="_Toc31183"/>
      <w:r>
        <w:rPr>
          <w:rFonts w:hint="eastAsia"/>
          <w:lang w:val="en-US" w:eastAsia="zh-CN"/>
        </w:rPr>
        <w:t>5.7</w:t>
      </w:r>
      <w:r>
        <w:rPr>
          <w:rFonts w:hint="default"/>
        </w:rPr>
        <w:t>应急终止</w:t>
      </w:r>
      <w:bookmarkEnd w:id="498"/>
      <w:bookmarkEnd w:id="499"/>
      <w:bookmarkEnd w:id="500"/>
      <w:bookmarkEnd w:id="501"/>
      <w:bookmarkEnd w:id="502"/>
      <w:bookmarkEnd w:id="503"/>
      <w:bookmarkEnd w:id="504"/>
      <w:bookmarkEnd w:id="505"/>
      <w:bookmarkEnd w:id="506"/>
      <w:bookmarkEnd w:id="507"/>
      <w:bookmarkEnd w:id="508"/>
      <w:bookmarkEnd w:id="509"/>
    </w:p>
    <w:p>
      <w:pPr>
        <w:pStyle w:val="4"/>
        <w:bidi w:val="0"/>
        <w:rPr>
          <w:rFonts w:hint="default"/>
        </w:rPr>
      </w:pPr>
      <w:bookmarkStart w:id="510" w:name="_Toc20345"/>
      <w:bookmarkStart w:id="511" w:name="_Toc7889"/>
      <w:bookmarkStart w:id="512" w:name="_Toc4143"/>
      <w:bookmarkStart w:id="513" w:name="_Toc28462"/>
      <w:bookmarkStart w:id="514" w:name="_Toc2865"/>
      <w:bookmarkStart w:id="515" w:name="_Toc16917"/>
      <w:bookmarkStart w:id="516" w:name="_Toc18331"/>
      <w:bookmarkStart w:id="517" w:name="_Toc12238"/>
      <w:bookmarkStart w:id="518" w:name="_Toc12397"/>
      <w:bookmarkStart w:id="519" w:name="_Toc15884"/>
      <w:bookmarkStart w:id="520" w:name="_Toc32308"/>
      <w:bookmarkStart w:id="521" w:name="_Toc29982"/>
      <w:r>
        <w:rPr>
          <w:rFonts w:hint="eastAsia"/>
          <w:lang w:val="en-US" w:eastAsia="zh-CN"/>
        </w:rPr>
        <w:t>5.7</w:t>
      </w:r>
      <w:r>
        <w:rPr>
          <w:rFonts w:hint="default"/>
        </w:rPr>
        <w:t>.1应急终止条件</w:t>
      </w:r>
      <w:bookmarkEnd w:id="510"/>
      <w:bookmarkEnd w:id="511"/>
      <w:bookmarkEnd w:id="512"/>
      <w:bookmarkEnd w:id="513"/>
      <w:bookmarkEnd w:id="514"/>
      <w:bookmarkEnd w:id="515"/>
      <w:bookmarkEnd w:id="516"/>
      <w:bookmarkEnd w:id="517"/>
      <w:bookmarkEnd w:id="518"/>
      <w:bookmarkEnd w:id="519"/>
      <w:bookmarkEnd w:id="520"/>
      <w:bookmarkEnd w:id="521"/>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当重新进入事故现场人员向</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通报如下内容，表明现场的应急行动可以终止。</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⑴已经采取堵漏措施，控制住所有的事故点；</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⑵所有火灾被扑灭，并且没有重新点燃的危险存在。</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⑶所有有毒、有害气体已驱散，经监测没有燃烧、爆炸危险存在。</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⑷事件现场得到控制，事件条件已经消除，环境风险已经消除；环境危害和不利影响基本消除或得到有效控制；事件现场的各种专业应急处置行动已无继续的必要。</w:t>
      </w:r>
    </w:p>
    <w:p>
      <w:pPr>
        <w:pStyle w:val="4"/>
        <w:bidi w:val="0"/>
        <w:rPr>
          <w:rFonts w:hint="default"/>
        </w:rPr>
      </w:pPr>
      <w:bookmarkStart w:id="522" w:name="_Toc25995"/>
      <w:bookmarkStart w:id="523" w:name="_Toc28416"/>
      <w:bookmarkStart w:id="524" w:name="_Toc1560"/>
      <w:bookmarkStart w:id="525" w:name="_Toc5471"/>
      <w:bookmarkStart w:id="526" w:name="_Toc2721"/>
      <w:bookmarkStart w:id="527" w:name="_Toc19025"/>
      <w:bookmarkStart w:id="528" w:name="_Toc10346"/>
      <w:bookmarkStart w:id="529" w:name="_Toc1938"/>
      <w:bookmarkStart w:id="530" w:name="_Toc25936"/>
      <w:bookmarkStart w:id="531" w:name="_Toc18982"/>
      <w:bookmarkStart w:id="532" w:name="_Toc478820618"/>
      <w:bookmarkStart w:id="533" w:name="_Toc26438"/>
      <w:bookmarkStart w:id="534" w:name="_Toc8436"/>
      <w:r>
        <w:rPr>
          <w:rFonts w:hint="eastAsia"/>
          <w:lang w:val="en-US" w:eastAsia="zh-CN"/>
        </w:rPr>
        <w:t>5.7</w:t>
      </w:r>
      <w:r>
        <w:rPr>
          <w:rFonts w:hint="default"/>
        </w:rPr>
        <w:t>.2应急终止程序</w:t>
      </w:r>
      <w:bookmarkEnd w:id="522"/>
      <w:bookmarkEnd w:id="523"/>
      <w:bookmarkEnd w:id="524"/>
      <w:bookmarkEnd w:id="525"/>
      <w:bookmarkEnd w:id="526"/>
      <w:bookmarkEnd w:id="527"/>
      <w:bookmarkEnd w:id="528"/>
      <w:bookmarkEnd w:id="529"/>
      <w:bookmarkEnd w:id="530"/>
      <w:bookmarkEnd w:id="531"/>
      <w:bookmarkEnd w:id="532"/>
      <w:bookmarkEnd w:id="533"/>
      <w:bookmarkEnd w:id="534"/>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I</w:t>
      </w:r>
      <w:r>
        <w:rPr>
          <w:rFonts w:hint="default" w:ascii="Times New Roman" w:hAnsi="Times New Roman" w:eastAsia="宋体" w:cs="Times New Roman"/>
          <w:sz w:val="24"/>
          <w:lang w:eastAsia="zh-CN"/>
        </w:rPr>
        <w:t>级应急终止程序</w:t>
      </w:r>
    </w:p>
    <w:p>
      <w:pPr>
        <w:pageBreakBefore w:val="0"/>
        <w:kinsoku/>
        <w:wordWrap/>
        <w:overflowPunct/>
        <w:topLinePunct w:val="0"/>
        <w:bidi w:val="0"/>
        <w:spacing w:line="360" w:lineRule="auto"/>
        <w:ind w:firstLine="470" w:firstLineChars="196"/>
        <w:rPr>
          <w:rFonts w:hint="eastAsia" w:ascii="Times New Roman" w:hAnsi="Times New Roman" w:cs="Times New Roman"/>
          <w:sz w:val="24"/>
          <w:lang w:eastAsia="zh-CN"/>
        </w:rPr>
      </w:pPr>
      <w:r>
        <w:rPr>
          <w:rFonts w:hint="default" w:ascii="Times New Roman" w:hAnsi="Times New Roman" w:eastAsia="宋体" w:cs="Times New Roman"/>
          <w:sz w:val="24"/>
        </w:rPr>
        <w:t>发布人：</w:t>
      </w:r>
      <w:r>
        <w:rPr>
          <w:rFonts w:hint="eastAsia" w:ascii="Times New Roman" w:hAnsi="Times New Roman" w:cs="Times New Roman"/>
          <w:sz w:val="24"/>
          <w:lang w:eastAsia="zh-CN"/>
        </w:rPr>
        <w:t>应急领导小组组长</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职责：宣布结束应急状态，召集应急救援行动有关人员，安排好事故现场清洁与净化、洗消、事故善后处理、事故调查、保险索赔等工作，把事故情况以及应急救援过程向公司董事会汇报，并向政府相关领导汇报事故情况、应急救援情况。</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II</w:t>
      </w:r>
      <w:r>
        <w:rPr>
          <w:rFonts w:hint="default" w:ascii="Times New Roman" w:hAnsi="Times New Roman" w:eastAsia="宋体" w:cs="Times New Roman"/>
          <w:sz w:val="24"/>
          <w:lang w:eastAsia="zh-CN"/>
        </w:rPr>
        <w:t>级应急终止程序</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发布人：</w:t>
      </w:r>
      <w:r>
        <w:rPr>
          <w:rFonts w:hint="eastAsia" w:ascii="Times New Roman" w:hAnsi="Times New Roman" w:cs="Times New Roman"/>
          <w:sz w:val="24"/>
          <w:lang w:eastAsia="zh-CN"/>
        </w:rPr>
        <w:t>应急领导小组副组长</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职责：</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①宣布结束应急状态，通知通知岗位人员进入岗位，恢复工作；</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②通知事故单位，安排好事故现场清洁与净化、洗消工作、事故善后处理、事故调查、保险索赔等工作；</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③组织人员开展事故破坏的仪器、设备、装置等重建工作；</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④报告公司应急救援机构，视情况向当地政府的安全生产监督管理部门、消防、环保等部门汇报。</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III</w:t>
      </w:r>
      <w:r>
        <w:rPr>
          <w:rFonts w:hint="default" w:ascii="Times New Roman" w:hAnsi="Times New Roman" w:eastAsia="宋体" w:cs="Times New Roman"/>
          <w:sz w:val="24"/>
          <w:lang w:eastAsia="zh-CN"/>
        </w:rPr>
        <w:t>级应急终止程序</w:t>
      </w:r>
    </w:p>
    <w:p>
      <w:pPr>
        <w:pageBreakBefore w:val="0"/>
        <w:kinsoku/>
        <w:wordWrap/>
        <w:overflowPunct/>
        <w:topLinePunct w:val="0"/>
        <w:bidi w:val="0"/>
        <w:spacing w:line="360" w:lineRule="auto"/>
        <w:ind w:firstLine="470" w:firstLineChars="196"/>
        <w:rPr>
          <w:rFonts w:hint="eastAsia" w:ascii="Times New Roman" w:hAnsi="Times New Roman" w:eastAsia="宋体" w:cs="Times New Roman"/>
          <w:sz w:val="24"/>
          <w:lang w:eastAsia="zh-CN"/>
        </w:rPr>
      </w:pPr>
      <w:r>
        <w:rPr>
          <w:rFonts w:hint="default" w:ascii="Times New Roman" w:hAnsi="Times New Roman" w:eastAsia="宋体" w:cs="Times New Roman"/>
          <w:sz w:val="24"/>
        </w:rPr>
        <w:t>发布人：</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副</w:t>
      </w:r>
      <w:r>
        <w:rPr>
          <w:rFonts w:hint="eastAsia" w:ascii="Times New Roman" w:hAnsi="Times New Roman" w:cs="Times New Roman"/>
          <w:sz w:val="24"/>
          <w:lang w:eastAsia="zh-CN"/>
        </w:rPr>
        <w:t>组长</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职责：</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①宣布结束应急状态，通知通知岗位人员进入岗位，恢复工作；</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②通知事故单位，安排好事故现场清洁与净化、洗消工作、事故善后处理、事故调查、保险索赔等工作；</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③组织人员开展事故破坏的仪器、设备、装置等重建工作；</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④报告公司应急救援机构，视情况向当地政府的安全生产监督管理部门、消防、环保等部门汇报。</w:t>
      </w:r>
    </w:p>
    <w:p>
      <w:pPr>
        <w:pStyle w:val="4"/>
        <w:bidi w:val="0"/>
        <w:rPr>
          <w:rFonts w:hint="default"/>
        </w:rPr>
      </w:pPr>
      <w:bookmarkStart w:id="535" w:name="_Toc32554"/>
      <w:bookmarkStart w:id="536" w:name="_Toc28834"/>
      <w:bookmarkStart w:id="537" w:name="_Toc19476"/>
      <w:bookmarkStart w:id="538" w:name="_Toc10830"/>
      <w:bookmarkStart w:id="539" w:name="_Toc11824"/>
      <w:bookmarkStart w:id="540" w:name="_Toc30517"/>
      <w:bookmarkStart w:id="541" w:name="_Toc11907"/>
      <w:bookmarkStart w:id="542" w:name="_Toc29675"/>
      <w:bookmarkStart w:id="543" w:name="_Toc623"/>
      <w:bookmarkStart w:id="544" w:name="_Toc18593"/>
      <w:bookmarkStart w:id="545" w:name="_Toc478820619"/>
      <w:bookmarkStart w:id="546" w:name="_Toc23483"/>
      <w:bookmarkStart w:id="547" w:name="_Toc7245"/>
      <w:r>
        <w:rPr>
          <w:rFonts w:hint="eastAsia"/>
          <w:lang w:val="en-US" w:eastAsia="zh-CN"/>
        </w:rPr>
        <w:t>5.7</w:t>
      </w:r>
      <w:r>
        <w:rPr>
          <w:rFonts w:hint="default"/>
        </w:rPr>
        <w:t>.3继续进行跟踪环境监测和评估工作方案</w:t>
      </w:r>
      <w:bookmarkEnd w:id="535"/>
      <w:bookmarkEnd w:id="536"/>
      <w:bookmarkEnd w:id="537"/>
      <w:bookmarkEnd w:id="538"/>
      <w:bookmarkEnd w:id="539"/>
      <w:bookmarkEnd w:id="540"/>
      <w:bookmarkEnd w:id="541"/>
      <w:bookmarkEnd w:id="542"/>
      <w:bookmarkEnd w:id="543"/>
      <w:bookmarkEnd w:id="544"/>
      <w:bookmarkEnd w:id="545"/>
      <w:bookmarkEnd w:id="546"/>
      <w:bookmarkEnd w:id="547"/>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不同级别事故对生产装置的影响程度不同，因此需要重新进入事故现场检查人员的组成和职责各不相同，各级事故的重新进入事故现场检查人员组成、职责以及装备配置分别为：</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eastAsia" w:ascii="Times New Roman" w:hAnsi="Times New Roman" w:cs="Times New Roman"/>
          <w:sz w:val="24"/>
          <w:lang w:eastAsia="zh-CN"/>
        </w:rPr>
        <w:t>①</w:t>
      </w:r>
      <w:r>
        <w:rPr>
          <w:rFonts w:hint="eastAsia" w:ascii="Times New Roman" w:hAnsi="Times New Roman" w:cs="Times New Roman"/>
          <w:sz w:val="24"/>
          <w:lang w:val="en-US" w:eastAsia="zh-CN"/>
        </w:rPr>
        <w:t>I</w:t>
      </w:r>
      <w:r>
        <w:rPr>
          <w:rFonts w:hint="default" w:ascii="Times New Roman" w:hAnsi="Times New Roman" w:eastAsia="宋体" w:cs="Times New Roman"/>
          <w:sz w:val="24"/>
        </w:rPr>
        <w:t>级应急事故</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重新进入事故现场检查人员组成：应急救援过程的专业应急处置人员、技术人员和维修人员；</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装备配置：主要为个体防护设备和必要的检测仪器。</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职责：调查事故区域的设备、装置、等破坏情况以及可能存在的危险状态，保护事故现场，将发现的情况及时报告现场</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eastAsia" w:ascii="Times New Roman" w:hAnsi="Times New Roman" w:cs="Times New Roman"/>
          <w:sz w:val="24"/>
          <w:lang w:eastAsia="zh-CN"/>
        </w:rPr>
        <w:t>②</w:t>
      </w:r>
      <w:r>
        <w:rPr>
          <w:rFonts w:hint="eastAsia" w:ascii="Times New Roman" w:hAnsi="Times New Roman" w:cs="Times New Roman"/>
          <w:sz w:val="24"/>
          <w:lang w:val="en-US" w:eastAsia="zh-CN"/>
        </w:rPr>
        <w:t>II</w:t>
      </w:r>
      <w:r>
        <w:rPr>
          <w:rFonts w:hint="default" w:ascii="Times New Roman" w:hAnsi="Times New Roman" w:eastAsia="宋体" w:cs="Times New Roman"/>
          <w:sz w:val="24"/>
        </w:rPr>
        <w:t>级应急事故</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重新进入事故现场检查人员组成：应急救援过程的专业应急处置人员，技术人员以及维修人员；</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装备配置：主要为个体防护设备和必要的检测仪器。</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职责：调查事故区域的设备、装置、等破坏情况以及可能存在的危险状态，保护事故现场，将发现的情况及时报告现场</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w:t>
      </w:r>
    </w:p>
    <w:p>
      <w:pPr>
        <w:pageBreakBefore w:val="0"/>
        <w:kinsoku/>
        <w:wordWrap/>
        <w:overflowPunct/>
        <w:topLinePunct w:val="0"/>
        <w:bidi w:val="0"/>
        <w:spacing w:line="360" w:lineRule="auto"/>
        <w:ind w:firstLine="411" w:firstLineChars="196"/>
        <w:rPr>
          <w:rFonts w:hint="default" w:ascii="Times New Roman" w:hAnsi="Times New Roman" w:eastAsia="宋体" w:cs="Times New Roman"/>
          <w:sz w:val="24"/>
        </w:rPr>
      </w:pPr>
      <w:r>
        <w:rPr>
          <w:rFonts w:hint="eastAsia"/>
          <w:lang w:eastAsia="zh-CN"/>
        </w:rPr>
        <w:t>③</w:t>
      </w:r>
      <w:r>
        <w:rPr>
          <w:rFonts w:hint="eastAsia" w:ascii="Times New Roman" w:hAnsi="Times New Roman" w:cs="Times New Roman"/>
          <w:sz w:val="24"/>
          <w:lang w:val="en-US" w:eastAsia="zh-CN"/>
        </w:rPr>
        <w:t>III</w:t>
      </w:r>
      <w:r>
        <w:rPr>
          <w:rFonts w:hint="default" w:ascii="Times New Roman" w:hAnsi="Times New Roman" w:eastAsia="宋体" w:cs="Times New Roman"/>
          <w:sz w:val="24"/>
        </w:rPr>
        <w:t>级应急事故</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重新进入事故现场检查人员组成：应急救援过程的专业应急处置人员，技术人员以及维修人员；</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装备配置：主要为个体防护设备和必要的检测仪器。</w:t>
      </w:r>
    </w:p>
    <w:p>
      <w:pPr>
        <w:pageBreakBefore w:val="0"/>
        <w:kinsoku/>
        <w:wordWrap/>
        <w:overflowPunct/>
        <w:topLinePunct w:val="0"/>
        <w:bidi w:val="0"/>
        <w:spacing w:line="360" w:lineRule="auto"/>
        <w:ind w:firstLine="470" w:firstLineChars="196"/>
        <w:rPr>
          <w:rFonts w:hint="eastAsia" w:eastAsia="黑体"/>
          <w:lang w:eastAsia="zh-CN"/>
        </w:rPr>
      </w:pPr>
      <w:r>
        <w:rPr>
          <w:rFonts w:hint="default" w:ascii="Times New Roman" w:hAnsi="Times New Roman" w:eastAsia="宋体" w:cs="Times New Roman"/>
          <w:sz w:val="24"/>
        </w:rPr>
        <w:t>职责：调查事故区域的设备、装置、等破坏情况以及可能存在的危险状态，保护事故现场，将发现的情况及时报告现场</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w:t>
      </w:r>
    </w:p>
    <w:p>
      <w:pPr>
        <w:pStyle w:val="4"/>
        <w:bidi w:val="0"/>
        <w:rPr>
          <w:rFonts w:hint="default"/>
        </w:rPr>
      </w:pPr>
      <w:bookmarkStart w:id="548" w:name="_Toc912"/>
      <w:bookmarkStart w:id="549" w:name="_Toc31151"/>
      <w:bookmarkStart w:id="550" w:name="_Toc478820620"/>
      <w:bookmarkStart w:id="551" w:name="_Toc24166"/>
      <w:bookmarkStart w:id="552" w:name="_Toc30403"/>
      <w:bookmarkStart w:id="553" w:name="_Toc17878"/>
      <w:bookmarkStart w:id="554" w:name="_Toc7509"/>
      <w:bookmarkStart w:id="555" w:name="_Toc4118"/>
      <w:bookmarkStart w:id="556" w:name="_Toc12946"/>
      <w:bookmarkStart w:id="557" w:name="_Toc13699"/>
      <w:bookmarkStart w:id="558" w:name="_Toc24128"/>
      <w:bookmarkStart w:id="559" w:name="_Toc17149"/>
      <w:bookmarkStart w:id="560" w:name="_Toc14292"/>
      <w:r>
        <w:rPr>
          <w:rFonts w:hint="eastAsia"/>
          <w:lang w:val="en-US" w:eastAsia="zh-CN"/>
        </w:rPr>
        <w:t>5.7</w:t>
      </w:r>
      <w:r>
        <w:rPr>
          <w:rFonts w:hint="default"/>
        </w:rPr>
        <w:t>.4应急终止后的行动</w:t>
      </w:r>
      <w:bookmarkEnd w:id="548"/>
      <w:bookmarkEnd w:id="549"/>
      <w:bookmarkEnd w:id="550"/>
      <w:bookmarkEnd w:id="551"/>
      <w:bookmarkEnd w:id="552"/>
      <w:bookmarkEnd w:id="553"/>
      <w:bookmarkEnd w:id="554"/>
      <w:bookmarkEnd w:id="555"/>
      <w:bookmarkEnd w:id="556"/>
      <w:bookmarkEnd w:id="557"/>
      <w:bookmarkEnd w:id="558"/>
      <w:bookmarkEnd w:id="559"/>
      <w:bookmarkEnd w:id="560"/>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⑴对现场暴露工作人员、应急行动人员和受污染的设施、设备进行洗消清洁；</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⑵调查事件原因，初步评估事件影响、损失、危害范围和程度，查明人员伤亡情况；</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⑶全面检查和维护设施设备，清点救援物资消耗并及时补充，维护保养补充应急设备、设施和仪器；</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⑷对突发环境事件应急行动全过程进行评估，分析预案是否科学、有效，应急组织机构和应急队伍设置是否合理，应急响应和处置程序、方案制定执行是否科学、实用、到位，应急设施设备和物资是否满足需要等；</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⑸编制应急救援工作总结报告，必要时对应急预案进行修订、完善；</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⑹在事件影响范围内进行后续环境质量监测，用以对突发环境事件所产生的环境影响进行后续评估；</w:t>
      </w:r>
    </w:p>
    <w:p>
      <w:pPr>
        <w:pageBreakBefore w:val="0"/>
        <w:kinsoku/>
        <w:wordWrap/>
        <w:overflowPunct/>
        <w:topLinePunct w:val="0"/>
        <w:bidi w:val="0"/>
        <w:spacing w:line="360" w:lineRule="auto"/>
        <w:ind w:firstLine="470" w:firstLineChars="196"/>
        <w:rPr>
          <w:rFonts w:hint="default" w:ascii="Times New Roman" w:hAnsi="Times New Roman" w:eastAsia="宋体" w:cs="Times New Roman"/>
          <w:sz w:val="24"/>
        </w:rPr>
      </w:pPr>
      <w:r>
        <w:rPr>
          <w:rFonts w:hint="default" w:ascii="Times New Roman" w:hAnsi="Times New Roman" w:eastAsia="宋体" w:cs="Times New Roman"/>
          <w:sz w:val="24"/>
        </w:rPr>
        <w:t>⑺根据监测数据对环境损害进行评估，根据当地政府和环保部门意见和要求采取修复措施。</w:t>
      </w:r>
    </w:p>
    <w:p>
      <w:pPr>
        <w:pStyle w:val="3"/>
        <w:bidi w:val="0"/>
        <w:rPr>
          <w:rFonts w:hint="eastAsia"/>
          <w:color w:val="auto"/>
          <w:lang w:val="en-US" w:eastAsia="zh-CN"/>
        </w:rPr>
      </w:pPr>
      <w:bookmarkStart w:id="561" w:name="_Toc17144"/>
      <w:bookmarkStart w:id="562" w:name="_Toc15480"/>
      <w:bookmarkStart w:id="563" w:name="_Toc3654"/>
      <w:bookmarkStart w:id="564" w:name="_Toc2235"/>
      <w:bookmarkStart w:id="565" w:name="_Toc25728"/>
      <w:bookmarkStart w:id="566" w:name="_Toc6557"/>
      <w:r>
        <w:rPr>
          <w:rFonts w:hint="eastAsia"/>
          <w:color w:val="auto"/>
          <w:lang w:val="en-US" w:eastAsia="zh-CN"/>
        </w:rPr>
        <w:t>5.8应急处置卡</w:t>
      </w:r>
      <w:bookmarkEnd w:id="561"/>
      <w:bookmarkEnd w:id="562"/>
      <w:bookmarkEnd w:id="563"/>
      <w:bookmarkEnd w:id="564"/>
      <w:bookmarkEnd w:id="565"/>
      <w:bookmarkEnd w:id="566"/>
    </w:p>
    <w:p>
      <w:pPr>
        <w:bidi w:val="0"/>
        <w:rPr>
          <w:rFonts w:hint="eastAsia"/>
          <w:lang w:val="en-US" w:eastAsia="zh-CN"/>
        </w:rPr>
      </w:pPr>
      <w:r>
        <w:rPr>
          <w:rFonts w:hint="eastAsia"/>
          <w:lang w:val="en-US" w:eastAsia="zh-CN"/>
        </w:rPr>
        <w:br w:type="page"/>
      </w:r>
    </w:p>
    <w:p>
      <w:pPr>
        <w:jc w:val="center"/>
        <w:rPr>
          <w:rFonts w:ascii="宋体" w:hAnsi="宋体" w:eastAsia="宋体"/>
          <w:b/>
          <w:lang w:eastAsia="zh-CN"/>
        </w:rPr>
      </w:pPr>
      <w:r>
        <w:rPr>
          <w:rFonts w:hint="eastAsia" w:ascii="宋体" w:hAnsi="宋体" w:eastAsia="宋体"/>
          <w:b/>
          <w:lang w:val="en-US" w:eastAsia="zh-CN"/>
        </w:rPr>
        <w:t>表5.8-1火灾、爆炸现场应急处置卡</w:t>
      </w:r>
    </w:p>
    <w:tbl>
      <w:tblPr>
        <w:tblStyle w:val="18"/>
        <w:tblW w:w="7999" w:type="dxa"/>
        <w:jc w:val="center"/>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525"/>
        <w:gridCol w:w="6474"/>
      </w:tblGrid>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7" w:hRule="atLeast"/>
          <w:jc w:val="center"/>
        </w:trPr>
        <w:tc>
          <w:tcPr>
            <w:tcW w:w="1525" w:type="dxa"/>
            <w:noWrap w:val="0"/>
            <w:vAlign w:val="center"/>
          </w:tcPr>
          <w:p>
            <w:pPr>
              <w:pStyle w:val="30"/>
              <w:spacing w:line="280" w:lineRule="exact"/>
              <w:rPr>
                <w:b/>
                <w:color w:val="000000"/>
              </w:rPr>
            </w:pPr>
            <w:r>
              <w:rPr>
                <w:b/>
                <w:color w:val="000000"/>
              </w:rPr>
              <w:t>名 称</w:t>
            </w:r>
          </w:p>
        </w:tc>
        <w:tc>
          <w:tcPr>
            <w:tcW w:w="6474" w:type="dxa"/>
            <w:noWrap w:val="0"/>
            <w:vAlign w:val="center"/>
          </w:tcPr>
          <w:p>
            <w:pPr>
              <w:pStyle w:val="30"/>
              <w:spacing w:line="280" w:lineRule="exact"/>
              <w:rPr>
                <w:b/>
                <w:color w:val="000000"/>
              </w:rPr>
            </w:pPr>
            <w:r>
              <w:rPr>
                <w:b/>
                <w:color w:val="000000"/>
              </w:rPr>
              <w:t>内 容</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5" w:hRule="atLeast"/>
          <w:jc w:val="center"/>
        </w:trPr>
        <w:tc>
          <w:tcPr>
            <w:tcW w:w="1525" w:type="dxa"/>
            <w:noWrap w:val="0"/>
            <w:vAlign w:val="center"/>
          </w:tcPr>
          <w:p>
            <w:pPr>
              <w:pStyle w:val="30"/>
              <w:spacing w:line="280" w:lineRule="exact"/>
              <w:rPr>
                <w:b/>
                <w:color w:val="000000"/>
              </w:rPr>
            </w:pPr>
            <w:r>
              <w:rPr>
                <w:b/>
                <w:color w:val="000000"/>
              </w:rPr>
              <w:t>可能发生的突发环境事件</w:t>
            </w:r>
          </w:p>
        </w:tc>
        <w:tc>
          <w:tcPr>
            <w:tcW w:w="6474" w:type="dxa"/>
            <w:noWrap w:val="0"/>
            <w:vAlign w:val="center"/>
          </w:tcPr>
          <w:p>
            <w:pPr>
              <w:pStyle w:val="30"/>
              <w:spacing w:line="280" w:lineRule="exact"/>
              <w:jc w:val="both"/>
              <w:rPr>
                <w:rFonts w:hint="default" w:eastAsia="宋体"/>
                <w:color w:val="000000"/>
                <w:lang w:val="en-US" w:eastAsia="zh-CN"/>
              </w:rPr>
            </w:pPr>
            <w:r>
              <w:rPr>
                <w:rFonts w:hint="eastAsia"/>
                <w:lang w:val="en-US" w:eastAsia="zh-CN"/>
              </w:rPr>
              <w:t>火灾</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8" w:hRule="atLeast"/>
          <w:jc w:val="center"/>
        </w:trPr>
        <w:tc>
          <w:tcPr>
            <w:tcW w:w="1525" w:type="dxa"/>
            <w:noWrap w:val="0"/>
            <w:vAlign w:val="center"/>
          </w:tcPr>
          <w:p>
            <w:pPr>
              <w:pStyle w:val="30"/>
              <w:spacing w:line="280" w:lineRule="exact"/>
              <w:rPr>
                <w:color w:val="000000"/>
              </w:rPr>
            </w:pPr>
            <w:r>
              <w:rPr>
                <w:b/>
                <w:color w:val="000000"/>
              </w:rPr>
              <w:t>风险特性</w:t>
            </w:r>
          </w:p>
        </w:tc>
        <w:tc>
          <w:tcPr>
            <w:tcW w:w="6474" w:type="dxa"/>
            <w:noWrap w:val="0"/>
            <w:vAlign w:val="top"/>
          </w:tcPr>
          <w:p>
            <w:pPr>
              <w:pStyle w:val="30"/>
              <w:spacing w:line="280" w:lineRule="exact"/>
              <w:jc w:val="left"/>
              <w:rPr>
                <w:color w:val="000000"/>
              </w:rPr>
            </w:pPr>
            <w:r>
              <w:rPr>
                <w:rFonts w:hint="eastAsia"/>
                <w:color w:val="000000"/>
                <w:lang w:val="en-US" w:eastAsia="zh-CN"/>
              </w:rPr>
              <w:t>厂房发生火灾等，造成大气污染，同时产生消防水</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525" w:type="dxa"/>
            <w:noWrap w:val="0"/>
            <w:vAlign w:val="center"/>
          </w:tcPr>
          <w:p>
            <w:pPr>
              <w:pStyle w:val="30"/>
              <w:spacing w:line="280" w:lineRule="exact"/>
              <w:rPr>
                <w:b/>
                <w:color w:val="000000"/>
              </w:rPr>
            </w:pPr>
            <w:r>
              <w:rPr>
                <w:b/>
                <w:color w:val="000000"/>
              </w:rPr>
              <w:t>应急响应</w:t>
            </w:r>
          </w:p>
        </w:tc>
        <w:tc>
          <w:tcPr>
            <w:tcW w:w="6474" w:type="dxa"/>
            <w:noWrap w:val="0"/>
            <w:vAlign w:val="top"/>
          </w:tcPr>
          <w:p>
            <w:pPr>
              <w:pStyle w:val="30"/>
              <w:spacing w:line="280" w:lineRule="exact"/>
              <w:jc w:val="left"/>
              <w:rPr>
                <w:color w:val="000000"/>
              </w:rPr>
            </w:pPr>
            <w:r>
              <w:rPr>
                <w:rFonts w:hAnsi="宋体" w:eastAsia="宋体" w:cs="Times New Roman"/>
                <w:color w:val="000000"/>
                <w:sz w:val="24"/>
                <w:szCs w:val="24"/>
              </w:rPr>
              <w:t>Ⅰ</w:t>
            </w:r>
            <w:r>
              <w:rPr>
                <w:color w:val="000000"/>
                <w:kern w:val="0"/>
                <w:lang w:val="en-US"/>
              </w:rPr>
              <w:t>级响应。</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44" w:hRule="atLeast"/>
          <w:jc w:val="center"/>
        </w:trPr>
        <w:tc>
          <w:tcPr>
            <w:tcW w:w="1525" w:type="dxa"/>
            <w:noWrap w:val="0"/>
            <w:vAlign w:val="center"/>
          </w:tcPr>
          <w:p>
            <w:pPr>
              <w:pStyle w:val="30"/>
              <w:spacing w:line="280" w:lineRule="exact"/>
              <w:rPr>
                <w:b/>
                <w:color w:val="000000"/>
              </w:rPr>
            </w:pPr>
            <w:r>
              <w:rPr>
                <w:b/>
                <w:color w:val="000000"/>
              </w:rPr>
              <w:t>信息报告</w:t>
            </w:r>
          </w:p>
        </w:tc>
        <w:tc>
          <w:tcPr>
            <w:tcW w:w="6474" w:type="dxa"/>
            <w:noWrap w:val="0"/>
            <w:vAlign w:val="top"/>
          </w:tcPr>
          <w:p>
            <w:pPr>
              <w:pStyle w:val="30"/>
              <w:spacing w:line="280" w:lineRule="exact"/>
              <w:ind w:firstLine="420" w:firstLineChars="200"/>
              <w:jc w:val="left"/>
              <w:rPr>
                <w:color w:val="000000"/>
              </w:rPr>
            </w:pPr>
            <w:r>
              <w:rPr>
                <w:rFonts w:hint="eastAsia"/>
                <w:color w:val="000000"/>
                <w:lang w:val="en-US" w:eastAsia="zh-CN"/>
              </w:rPr>
              <w:t>发现人</w:t>
            </w:r>
            <w:r>
              <w:rPr>
                <w:rFonts w:hint="eastAsia"/>
                <w:color w:val="000000"/>
              </w:rPr>
              <w:t>要及时向</w:t>
            </w:r>
            <w:r>
              <w:rPr>
                <w:rFonts w:hint="eastAsia"/>
                <w:color w:val="000000"/>
                <w:lang w:val="en-US" w:eastAsia="zh-CN"/>
              </w:rPr>
              <w:t>当班值长汇报，值长立即向应急指挥办公室汇报，汇报内容为事故的具体时间、部位、风向、造成的危害、事故处理进行情况等。应急办公室接到报告，根据报告事故情况，向应急领导小组组长或副组长报告，由应急领导小组组长或副组长启动一级响应，通知各应急组到位进行应急处理。</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23" w:hRule="atLeast"/>
          <w:jc w:val="center"/>
        </w:trPr>
        <w:tc>
          <w:tcPr>
            <w:tcW w:w="1525" w:type="dxa"/>
            <w:noWrap w:val="0"/>
            <w:vAlign w:val="center"/>
          </w:tcPr>
          <w:p>
            <w:pPr>
              <w:pStyle w:val="30"/>
              <w:spacing w:line="280" w:lineRule="exact"/>
              <w:rPr>
                <w:b/>
                <w:color w:val="000000"/>
              </w:rPr>
            </w:pPr>
            <w:r>
              <w:rPr>
                <w:b/>
                <w:color w:val="000000"/>
              </w:rPr>
              <w:t>应急处置措施</w:t>
            </w:r>
          </w:p>
        </w:tc>
        <w:tc>
          <w:tcPr>
            <w:tcW w:w="6474" w:type="dxa"/>
            <w:noWrap w:val="0"/>
            <w:vAlign w:val="top"/>
          </w:tcPr>
          <w:p>
            <w:pPr>
              <w:pStyle w:val="30"/>
              <w:spacing w:line="280" w:lineRule="exact"/>
              <w:ind w:firstLine="420" w:firstLineChars="200"/>
              <w:jc w:val="left"/>
              <w:rPr>
                <w:rFonts w:hint="eastAsia"/>
                <w:color w:val="000000"/>
                <w:lang w:val="en-US" w:eastAsia="zh-CN"/>
              </w:rPr>
            </w:pPr>
            <w:r>
              <w:rPr>
                <w:rFonts w:hint="eastAsia"/>
                <w:color w:val="000000"/>
                <w:lang w:val="en-US" w:eastAsia="zh-CN"/>
              </w:rPr>
              <w:t>启动</w:t>
            </w:r>
            <w:r>
              <w:rPr>
                <w:rFonts w:hAnsi="宋体" w:eastAsia="宋体" w:cs="Times New Roman"/>
                <w:color w:val="000000"/>
                <w:sz w:val="24"/>
                <w:szCs w:val="24"/>
              </w:rPr>
              <w:t>Ⅰ</w:t>
            </w:r>
            <w:r>
              <w:rPr>
                <w:rFonts w:hint="eastAsia"/>
                <w:color w:val="000000"/>
                <w:lang w:val="en-US" w:eastAsia="zh-CN"/>
              </w:rPr>
              <w:t>级响应</w:t>
            </w:r>
          </w:p>
          <w:p>
            <w:pPr>
              <w:pStyle w:val="30"/>
              <w:spacing w:line="280" w:lineRule="exact"/>
              <w:ind w:firstLine="420" w:firstLineChars="200"/>
              <w:jc w:val="left"/>
              <w:rPr>
                <w:rFonts w:hint="default"/>
                <w:color w:val="000000"/>
                <w:lang w:val="en-US" w:eastAsia="zh-CN"/>
              </w:rPr>
            </w:pPr>
            <w:r>
              <w:rPr>
                <w:rFonts w:hint="eastAsia"/>
                <w:color w:val="000000"/>
                <w:lang w:val="en-US" w:eastAsia="zh-CN"/>
              </w:rPr>
              <w:t>火灾发现人要及时向当班值长汇报，值长立即向应急指挥办公室汇报，汇报内容为：火灾具体时间、部位、风向、造成的危害、事故处理进行情况等。应急办公室接到报告，根据报告事故情况，向应急领导小组组长或副组长报告，由应急领导小组组长或副组长启动一级响应，通知各应急组到位进行应急处理。</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(1)处理原则</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①火灾爆炸事故应急处理应本着抓住有利时机，第一时间扑灭小火；</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②先控制、后灭火；先冷却保护着火部位及周围受影响的设备设施，后集中力量统一歼灭；</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③先外围、后中间；先上风、后下风；</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④救人第一，救人与灭火同时进行；</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⑤灭火时，人员应在上风方向，不要呆在低洼地带，穿戴好防护用具”的原则进行处理。</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（2）具体处理措施：</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①发现火情后，现场值班人员应保持冷静，明辨方向和火势大小，迅速使用起火现场的灭火器、消防栓、消防枪等各种消防器材在第一时间截断可燃气体、灭火，力争把火控制、扑灭在初期阶段。同时呼喊周围人员参与到灭火和报警，并将事故报告给应急领导小组及现场主管人员；</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②应急领导小组组长或副组长接到火灾事故报告后，令拉响警报器；拨打火警电话。</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③在岗职工听到警报器鸣响，首先将本岗位生产处理至安全状态，其他职工立即赶赴紧急集合点集合待命；</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④火势较小情况下应急领导小组组长或副组长根据火势情况令灭火现场指挥率灭火组与应急组人员赴事故现场增援，参加灭火；火势较大情况，应等待火警进行救援。</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⑤应急领导小组组长或副组长同时令疏散组、救护组等部门进入各自岗位开展工作；</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⑥疏散引导组向起火部门员工发出通报，迅速地指导人员疏散撤离，对送风、电源作出处理，停止其运行或部分停止使用。疏散组在起火地点周围15米处拉警戒带、放置警戒标志划分警戒区，禁止无关车辆通行和外来人员出入，并迎接和引导消防车辆进入火灾现场。严格保护火灾现场，并严防趁火打劫；</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⑦救护组对火灾现场伤员进行护理，对重伤者要立即送往医院。</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⑧灭火期间如有人员受伤，应以先抢救伤员为主；火灾扑灭后，应留有人员观察现场情况，防止复燃；</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⑨事故废水收集到事故池，最终排入污水处理厂进行处理后回用。</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如发生火灾事故采取以下措施：</w:t>
            </w:r>
          </w:p>
          <w:p>
            <w:pPr>
              <w:pStyle w:val="30"/>
              <w:spacing w:line="280" w:lineRule="exact"/>
              <w:ind w:firstLine="420" w:firstLineChars="200"/>
              <w:jc w:val="left"/>
              <w:rPr>
                <w:rFonts w:hint="default"/>
                <w:color w:val="000000"/>
                <w:lang w:val="en-US" w:eastAsia="zh-CN"/>
              </w:rPr>
            </w:pPr>
            <w:r>
              <w:rPr>
                <w:rFonts w:hint="default"/>
                <w:color w:val="000000"/>
                <w:lang w:val="en-US" w:eastAsia="zh-CN"/>
              </w:rPr>
              <w:t>现场在岗员工或发现者立即通知</w:t>
            </w:r>
            <w:r>
              <w:rPr>
                <w:rFonts w:hint="eastAsia"/>
                <w:color w:val="000000"/>
                <w:lang w:val="en-US" w:eastAsia="zh-CN"/>
              </w:rPr>
              <w:t>应急领导小组</w:t>
            </w:r>
            <w:r>
              <w:rPr>
                <w:rFonts w:hint="default"/>
                <w:color w:val="000000"/>
                <w:lang w:val="en-US" w:eastAsia="zh-CN"/>
              </w:rPr>
              <w:t>，</w:t>
            </w:r>
            <w:r>
              <w:rPr>
                <w:rFonts w:hint="eastAsia"/>
                <w:color w:val="000000"/>
                <w:lang w:val="en-US" w:eastAsia="zh-CN"/>
              </w:rPr>
              <w:t>应急领导小组</w:t>
            </w:r>
            <w:r>
              <w:rPr>
                <w:rFonts w:hint="default"/>
                <w:color w:val="000000"/>
                <w:lang w:val="en-US" w:eastAsia="zh-CN"/>
              </w:rPr>
              <w:t>视情况，启动应急响应</w:t>
            </w:r>
            <w:r>
              <w:rPr>
                <w:rFonts w:hint="eastAsia"/>
                <w:color w:val="000000"/>
                <w:lang w:val="en-US" w:eastAsia="zh-CN"/>
              </w:rPr>
              <w:t>程序</w:t>
            </w:r>
            <w:r>
              <w:rPr>
                <w:rFonts w:hint="default"/>
                <w:color w:val="000000"/>
                <w:lang w:val="en-US" w:eastAsia="zh-CN"/>
              </w:rPr>
              <w:t>，调集各应急小组至事故现场展开援救工作。</w:t>
            </w:r>
            <w:r>
              <w:rPr>
                <w:rFonts w:hint="eastAsia"/>
                <w:color w:val="000000"/>
                <w:lang w:val="en-US" w:eastAsia="zh-CN"/>
              </w:rPr>
              <w:t>应急领导小组</w:t>
            </w:r>
            <w:r>
              <w:rPr>
                <w:rFonts w:hint="default"/>
                <w:color w:val="000000"/>
                <w:lang w:val="en-US" w:eastAsia="zh-CN"/>
              </w:rPr>
              <w:t>保持车间、部门及其他单位的信息沟通。各小组具体应急处置措施如下：</w:t>
            </w:r>
          </w:p>
          <w:p>
            <w:pPr>
              <w:pStyle w:val="30"/>
              <w:spacing w:line="280" w:lineRule="exact"/>
              <w:ind w:firstLine="420" w:firstLineChars="200"/>
              <w:jc w:val="left"/>
              <w:rPr>
                <w:rFonts w:hint="default"/>
                <w:color w:val="000000"/>
                <w:lang w:val="en-US" w:eastAsia="zh-CN"/>
              </w:rPr>
            </w:pPr>
            <w:r>
              <w:rPr>
                <w:rFonts w:hint="eastAsia"/>
                <w:color w:val="000000"/>
                <w:lang w:val="en-US" w:eastAsia="zh-CN"/>
              </w:rPr>
              <w:t>1消防保卫组</w:t>
            </w:r>
            <w:r>
              <w:rPr>
                <w:rFonts w:hint="default"/>
                <w:color w:val="000000"/>
                <w:lang w:val="en-US" w:eastAsia="zh-CN"/>
              </w:rPr>
              <w:t>：</w:t>
            </w:r>
          </w:p>
          <w:p>
            <w:pPr>
              <w:pStyle w:val="30"/>
              <w:spacing w:line="280" w:lineRule="exact"/>
              <w:ind w:firstLine="420" w:firstLineChars="200"/>
              <w:jc w:val="left"/>
              <w:rPr>
                <w:rFonts w:hint="default"/>
                <w:color w:val="000000"/>
                <w:lang w:val="en-US" w:eastAsia="zh-CN"/>
              </w:rPr>
            </w:pPr>
            <w:r>
              <w:rPr>
                <w:rFonts w:hint="default"/>
                <w:color w:val="000000"/>
                <w:lang w:val="en-US" w:eastAsia="zh-CN"/>
              </w:rPr>
              <w:t>组织撤离无关人员，设置相应的隔离警示；</w:t>
            </w:r>
          </w:p>
          <w:p>
            <w:pPr>
              <w:pStyle w:val="30"/>
              <w:spacing w:line="280" w:lineRule="exact"/>
              <w:ind w:firstLine="420" w:firstLineChars="200"/>
              <w:jc w:val="left"/>
              <w:rPr>
                <w:rFonts w:hint="default"/>
                <w:color w:val="000000"/>
                <w:lang w:val="en-US" w:eastAsia="zh-CN"/>
              </w:rPr>
            </w:pPr>
            <w:r>
              <w:rPr>
                <w:rFonts w:hint="default"/>
                <w:color w:val="000000"/>
                <w:lang w:val="en-US" w:eastAsia="zh-CN"/>
              </w:rPr>
              <w:t>确保消防、救护等应急交通运输的保障；</w:t>
            </w:r>
          </w:p>
          <w:p>
            <w:pPr>
              <w:pStyle w:val="30"/>
              <w:spacing w:line="280" w:lineRule="exact"/>
              <w:ind w:firstLine="420" w:firstLineChars="200"/>
              <w:jc w:val="left"/>
              <w:rPr>
                <w:rFonts w:hint="default"/>
                <w:color w:val="000000"/>
                <w:lang w:val="en-US" w:eastAsia="zh-CN"/>
              </w:rPr>
            </w:pPr>
            <w:r>
              <w:rPr>
                <w:rFonts w:hint="default"/>
                <w:color w:val="000000"/>
                <w:lang w:val="en-US" w:eastAsia="zh-CN"/>
              </w:rPr>
              <w:t>实时监控事故救援抢险情况，并报告</w:t>
            </w:r>
            <w:r>
              <w:rPr>
                <w:rFonts w:hint="eastAsia"/>
                <w:color w:val="000000"/>
                <w:lang w:val="en-US" w:eastAsia="zh-CN"/>
              </w:rPr>
              <w:t>应急领导小组</w:t>
            </w:r>
            <w:r>
              <w:rPr>
                <w:rFonts w:hint="default"/>
                <w:color w:val="000000"/>
                <w:lang w:val="en-US" w:eastAsia="zh-CN"/>
              </w:rPr>
              <w:t>。</w:t>
            </w:r>
          </w:p>
          <w:p>
            <w:pPr>
              <w:pStyle w:val="30"/>
              <w:spacing w:line="280" w:lineRule="exact"/>
              <w:ind w:firstLine="420" w:firstLineChars="200"/>
              <w:jc w:val="left"/>
              <w:rPr>
                <w:rFonts w:hint="default"/>
                <w:color w:val="000000"/>
                <w:lang w:val="en-US" w:eastAsia="zh-CN"/>
              </w:rPr>
            </w:pPr>
            <w:r>
              <w:rPr>
                <w:rFonts w:hint="eastAsia"/>
                <w:color w:val="000000"/>
                <w:lang w:val="en-US" w:eastAsia="zh-CN"/>
              </w:rPr>
              <w:t>2设备抢险组</w:t>
            </w:r>
            <w:r>
              <w:rPr>
                <w:rFonts w:hint="default"/>
                <w:color w:val="000000"/>
                <w:lang w:val="en-US" w:eastAsia="zh-CN"/>
              </w:rPr>
              <w:t>：</w:t>
            </w:r>
          </w:p>
          <w:p>
            <w:pPr>
              <w:pStyle w:val="30"/>
              <w:spacing w:line="280" w:lineRule="exact"/>
              <w:ind w:firstLine="420" w:firstLineChars="200"/>
              <w:jc w:val="left"/>
              <w:rPr>
                <w:rFonts w:hint="eastAsia"/>
                <w:color w:val="000000"/>
                <w:lang w:val="en-US" w:eastAsia="zh-CN"/>
              </w:rPr>
            </w:pPr>
            <w:r>
              <w:rPr>
                <w:rFonts w:hint="eastAsia"/>
                <w:color w:val="000000"/>
                <w:lang w:val="en-US" w:eastAsia="zh-CN"/>
              </w:rPr>
              <w:t>及时扑灭火灾点。如超出处置能力时，配合消防等部门做好火灾扑救工作。</w:t>
            </w:r>
          </w:p>
          <w:p>
            <w:pPr>
              <w:pStyle w:val="30"/>
              <w:spacing w:line="280" w:lineRule="exact"/>
              <w:ind w:firstLine="420" w:firstLineChars="200"/>
              <w:jc w:val="left"/>
              <w:rPr>
                <w:rFonts w:hint="default"/>
                <w:color w:val="000000"/>
                <w:lang w:val="en-US" w:eastAsia="zh-CN"/>
              </w:rPr>
            </w:pPr>
            <w:r>
              <w:rPr>
                <w:rFonts w:hint="eastAsia"/>
                <w:color w:val="000000"/>
                <w:lang w:val="en-US" w:eastAsia="zh-CN"/>
              </w:rPr>
              <w:t>3专家组</w:t>
            </w:r>
            <w:r>
              <w:rPr>
                <w:rFonts w:hint="default"/>
                <w:color w:val="000000"/>
                <w:lang w:val="en-US" w:eastAsia="zh-CN"/>
              </w:rPr>
              <w:t>：</w:t>
            </w:r>
          </w:p>
          <w:p>
            <w:pPr>
              <w:pStyle w:val="30"/>
              <w:spacing w:line="280" w:lineRule="exact"/>
              <w:ind w:firstLine="420" w:firstLineChars="200"/>
              <w:jc w:val="left"/>
              <w:rPr>
                <w:rFonts w:hint="default"/>
                <w:color w:val="000000"/>
                <w:lang w:val="en-US" w:eastAsia="zh-CN"/>
              </w:rPr>
            </w:pPr>
            <w:r>
              <w:rPr>
                <w:rFonts w:hint="default"/>
                <w:color w:val="000000"/>
                <w:lang w:val="en-US" w:eastAsia="zh-CN"/>
              </w:rPr>
              <w:t>根据突发事故具体情况，提供救援技术支持；</w:t>
            </w:r>
          </w:p>
          <w:p>
            <w:pPr>
              <w:pStyle w:val="30"/>
              <w:spacing w:line="280" w:lineRule="exact"/>
              <w:ind w:firstLine="420" w:firstLineChars="200"/>
              <w:jc w:val="left"/>
              <w:rPr>
                <w:rFonts w:hint="default"/>
                <w:color w:val="000000"/>
                <w:lang w:val="en-US" w:eastAsia="zh-CN"/>
              </w:rPr>
            </w:pPr>
            <w:r>
              <w:rPr>
                <w:rFonts w:hint="default"/>
                <w:color w:val="000000"/>
                <w:lang w:val="en-US" w:eastAsia="zh-CN"/>
              </w:rPr>
              <w:t>分析事故原因，制定相应的控制措施。</w:t>
            </w:r>
          </w:p>
          <w:p>
            <w:pPr>
              <w:pStyle w:val="30"/>
              <w:spacing w:line="280" w:lineRule="exact"/>
              <w:ind w:firstLine="420" w:firstLineChars="200"/>
              <w:jc w:val="left"/>
              <w:rPr>
                <w:rFonts w:hint="default"/>
                <w:color w:val="000000"/>
                <w:lang w:val="en-US" w:eastAsia="zh-CN"/>
              </w:rPr>
            </w:pPr>
            <w:r>
              <w:rPr>
                <w:rFonts w:hint="eastAsia"/>
                <w:color w:val="000000"/>
                <w:lang w:val="en-US" w:eastAsia="zh-CN"/>
              </w:rPr>
              <w:t>4后勤保障组</w:t>
            </w:r>
            <w:r>
              <w:rPr>
                <w:rFonts w:hint="default"/>
                <w:color w:val="000000"/>
                <w:lang w:val="en-US" w:eastAsia="zh-CN"/>
              </w:rPr>
              <w:t>：</w:t>
            </w:r>
          </w:p>
          <w:p>
            <w:pPr>
              <w:pStyle w:val="30"/>
              <w:spacing w:line="280" w:lineRule="exact"/>
              <w:ind w:firstLine="420" w:firstLineChars="200"/>
              <w:jc w:val="left"/>
              <w:rPr>
                <w:rFonts w:hint="default"/>
                <w:color w:val="000000"/>
                <w:lang w:val="en-US" w:eastAsia="zh-CN"/>
              </w:rPr>
            </w:pPr>
            <w:r>
              <w:rPr>
                <w:rFonts w:hint="default"/>
                <w:color w:val="000000"/>
                <w:lang w:val="en-US" w:eastAsia="zh-CN"/>
              </w:rPr>
              <w:t>接到应急响应指令后，按</w:t>
            </w:r>
            <w:r>
              <w:rPr>
                <w:rFonts w:hint="eastAsia"/>
                <w:color w:val="000000"/>
                <w:lang w:val="en-US" w:eastAsia="zh-CN"/>
              </w:rPr>
              <w:t>应急领导小组</w:t>
            </w:r>
            <w:r>
              <w:rPr>
                <w:rFonts w:hint="default"/>
                <w:color w:val="000000"/>
                <w:lang w:val="en-US" w:eastAsia="zh-CN"/>
              </w:rPr>
              <w:t>的要求，迅速将应急救援物质送至应急行动现场，并做好运输配发工作；保障应急行动中所需的资金。</w:t>
            </w:r>
          </w:p>
          <w:p>
            <w:pPr>
              <w:pStyle w:val="30"/>
              <w:spacing w:line="280" w:lineRule="exact"/>
              <w:ind w:firstLine="420" w:firstLineChars="200"/>
              <w:jc w:val="left"/>
              <w:rPr>
                <w:rFonts w:hint="default"/>
                <w:color w:val="000000"/>
                <w:lang w:val="en-US" w:eastAsia="zh-CN"/>
              </w:rPr>
            </w:pPr>
            <w:r>
              <w:rPr>
                <w:rFonts w:hint="eastAsia"/>
                <w:color w:val="000000"/>
                <w:lang w:val="en-US" w:eastAsia="zh-CN"/>
              </w:rPr>
              <w:t>5</w:t>
            </w:r>
            <w:r>
              <w:rPr>
                <w:rFonts w:hint="default"/>
                <w:color w:val="000000"/>
                <w:lang w:val="en-US" w:eastAsia="zh-CN"/>
              </w:rPr>
              <w:t>医疗救护组：</w:t>
            </w:r>
          </w:p>
          <w:p>
            <w:pPr>
              <w:pStyle w:val="30"/>
              <w:spacing w:line="280" w:lineRule="exact"/>
              <w:ind w:firstLine="420" w:firstLineChars="200"/>
              <w:jc w:val="left"/>
              <w:rPr>
                <w:rFonts w:hint="default"/>
                <w:color w:val="000000"/>
                <w:lang w:val="en-US" w:eastAsia="zh-CN"/>
              </w:rPr>
            </w:pPr>
            <w:r>
              <w:rPr>
                <w:rFonts w:hint="default"/>
                <w:color w:val="000000"/>
                <w:lang w:val="en-US" w:eastAsia="zh-CN"/>
              </w:rPr>
              <w:t>负责受伤、中毒人员进行救护、转运。</w:t>
            </w:r>
          </w:p>
          <w:p>
            <w:pPr>
              <w:pStyle w:val="30"/>
              <w:spacing w:line="280" w:lineRule="exact"/>
              <w:ind w:firstLine="420" w:firstLineChars="200"/>
              <w:jc w:val="left"/>
              <w:rPr>
                <w:rFonts w:hint="eastAsia"/>
                <w:color w:val="000000"/>
              </w:rPr>
            </w:pPr>
            <w:r>
              <w:rPr>
                <w:rFonts w:hint="default"/>
                <w:color w:val="000000"/>
                <w:lang w:val="en-US" w:eastAsia="zh-CN"/>
              </w:rPr>
              <w:t>各小组相互配合，服从</w:t>
            </w:r>
            <w:r>
              <w:rPr>
                <w:rFonts w:hint="eastAsia"/>
                <w:color w:val="000000"/>
                <w:lang w:val="en-US" w:eastAsia="zh-CN"/>
              </w:rPr>
              <w:t>应急领导小组</w:t>
            </w:r>
            <w:r>
              <w:rPr>
                <w:rFonts w:hint="default"/>
                <w:color w:val="000000"/>
                <w:lang w:val="en-US" w:eastAsia="zh-CN"/>
              </w:rPr>
              <w:t>的应急指令，应急行动结束后由</w:t>
            </w:r>
            <w:r>
              <w:rPr>
                <w:rFonts w:hint="eastAsia"/>
                <w:color w:val="000000"/>
                <w:lang w:val="en-US" w:eastAsia="zh-CN"/>
              </w:rPr>
              <w:t>设备抢险组</w:t>
            </w:r>
            <w:r>
              <w:rPr>
                <w:rFonts w:hint="default"/>
                <w:color w:val="000000"/>
                <w:lang w:val="en-US" w:eastAsia="zh-CN"/>
              </w:rPr>
              <w:t>负责后期的洗消工作，</w:t>
            </w:r>
            <w:r>
              <w:rPr>
                <w:rFonts w:hint="eastAsia"/>
                <w:color w:val="000000"/>
                <w:lang w:val="en-US" w:eastAsia="zh-CN"/>
              </w:rPr>
              <w:t>应急领导小组</w:t>
            </w:r>
            <w:r>
              <w:rPr>
                <w:rFonts w:hint="default"/>
                <w:color w:val="000000"/>
                <w:lang w:val="en-US" w:eastAsia="zh-CN"/>
              </w:rPr>
              <w:t>组织调查并总结此次突发环境事件，明确奖惩，整理备案。</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525" w:type="dxa"/>
            <w:noWrap w:val="0"/>
            <w:vAlign w:val="center"/>
          </w:tcPr>
          <w:p>
            <w:pPr>
              <w:pStyle w:val="30"/>
              <w:spacing w:line="280" w:lineRule="exact"/>
              <w:rPr>
                <w:color w:val="000000"/>
              </w:rPr>
            </w:pPr>
            <w:r>
              <w:rPr>
                <w:b/>
                <w:color w:val="000000"/>
              </w:rPr>
              <w:t>应急责任人</w:t>
            </w:r>
          </w:p>
        </w:tc>
        <w:tc>
          <w:tcPr>
            <w:tcW w:w="6474" w:type="dxa"/>
            <w:noWrap w:val="0"/>
            <w:vAlign w:val="top"/>
          </w:tcPr>
          <w:p>
            <w:pPr>
              <w:pStyle w:val="30"/>
              <w:spacing w:line="280" w:lineRule="exact"/>
              <w:jc w:val="both"/>
              <w:rPr>
                <w:color w:val="000000"/>
              </w:rPr>
            </w:pPr>
            <w:r>
              <w:rPr>
                <w:rFonts w:hint="eastAsia"/>
                <w:color w:val="000000"/>
                <w:lang w:val="en-US" w:eastAsia="zh-CN"/>
              </w:rPr>
              <w:t>应急领导小组</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2" w:hRule="atLeast"/>
          <w:jc w:val="center"/>
        </w:trPr>
        <w:tc>
          <w:tcPr>
            <w:tcW w:w="1525" w:type="dxa"/>
            <w:noWrap w:val="0"/>
            <w:vAlign w:val="center"/>
          </w:tcPr>
          <w:p>
            <w:pPr>
              <w:pStyle w:val="30"/>
              <w:spacing w:line="280" w:lineRule="exact"/>
              <w:rPr>
                <w:color w:val="000000"/>
              </w:rPr>
            </w:pPr>
            <w:r>
              <w:rPr>
                <w:b/>
                <w:color w:val="000000"/>
              </w:rPr>
              <w:t>应急物资</w:t>
            </w:r>
          </w:p>
        </w:tc>
        <w:tc>
          <w:tcPr>
            <w:tcW w:w="6474" w:type="dxa"/>
            <w:noWrap w:val="0"/>
            <w:vAlign w:val="center"/>
          </w:tcPr>
          <w:p>
            <w:pPr>
              <w:widowControl/>
              <w:spacing w:line="240" w:lineRule="auto"/>
              <w:ind w:left="411" w:leftChars="0" w:hanging="411" w:hangingChars="196"/>
              <w:jc w:val="both"/>
              <w:rPr>
                <w:color w:val="000000"/>
              </w:rPr>
            </w:pPr>
            <w:r>
              <w:rPr>
                <w:rFonts w:ascii="Times New Roman" w:hAnsi="Times New Roman"/>
                <w:color w:val="000000"/>
                <w:kern w:val="0"/>
                <w:szCs w:val="21"/>
              </w:rPr>
              <w:t>干粉灭火器</w:t>
            </w:r>
            <w:r>
              <w:rPr>
                <w:rFonts w:hint="eastAsia" w:ascii="Times New Roman" w:hAnsi="Times New Roman"/>
                <w:color w:val="000000"/>
                <w:kern w:val="0"/>
                <w:szCs w:val="21"/>
                <w:lang w:eastAsia="zh-CN"/>
              </w:rPr>
              <w:t>、</w:t>
            </w:r>
            <w:r>
              <w:rPr>
                <w:rFonts w:ascii="Times New Roman" w:hAnsi="Times New Roman"/>
                <w:color w:val="000000"/>
                <w:kern w:val="0"/>
                <w:szCs w:val="21"/>
              </w:rPr>
              <w:t>创可贴</w:t>
            </w:r>
            <w:r>
              <w:rPr>
                <w:rFonts w:hint="eastAsia" w:ascii="Times New Roman" w:hAnsi="Times New Roman"/>
                <w:color w:val="000000"/>
                <w:kern w:val="0"/>
                <w:szCs w:val="21"/>
                <w:lang w:eastAsia="zh-CN"/>
              </w:rPr>
              <w:t>、</w:t>
            </w:r>
            <w:r>
              <w:rPr>
                <w:rFonts w:ascii="Times New Roman" w:hAnsi="Times New Roman"/>
                <w:color w:val="000000"/>
                <w:kern w:val="0"/>
                <w:szCs w:val="21"/>
              </w:rPr>
              <w:t>防毒面具</w:t>
            </w:r>
            <w:r>
              <w:rPr>
                <w:rFonts w:hint="eastAsia" w:ascii="Times New Roman" w:hAnsi="Times New Roman"/>
                <w:color w:val="000000"/>
                <w:kern w:val="0"/>
                <w:szCs w:val="21"/>
                <w:lang w:eastAsia="zh-CN"/>
              </w:rPr>
              <w:t>、</w:t>
            </w:r>
            <w:r>
              <w:rPr>
                <w:rFonts w:ascii="Times New Roman" w:hAnsi="Times New Roman"/>
                <w:color w:val="000000"/>
                <w:kern w:val="0"/>
                <w:szCs w:val="21"/>
              </w:rPr>
              <w:t>呼吸器</w:t>
            </w:r>
            <w:r>
              <w:rPr>
                <w:rFonts w:hint="eastAsia" w:ascii="Times New Roman" w:hAnsi="Times New Roman"/>
                <w:color w:val="000000"/>
                <w:kern w:val="0"/>
                <w:szCs w:val="21"/>
                <w:lang w:eastAsia="zh-CN"/>
              </w:rPr>
              <w:t>、</w:t>
            </w:r>
            <w:r>
              <w:rPr>
                <w:rFonts w:ascii="Times New Roman" w:hAnsi="Times New Roman"/>
                <w:color w:val="000000"/>
                <w:szCs w:val="21"/>
              </w:rPr>
              <w:t>外线电话</w:t>
            </w:r>
            <w:r>
              <w:rPr>
                <w:rFonts w:hint="eastAsia" w:ascii="Times New Roman" w:hAnsi="Times New Roman"/>
                <w:color w:val="000000"/>
                <w:szCs w:val="21"/>
                <w:lang w:eastAsia="zh-CN"/>
              </w:rPr>
              <w:t>、</w:t>
            </w:r>
            <w:r>
              <w:rPr>
                <w:rFonts w:ascii="Times New Roman" w:hAnsi="Times New Roman"/>
                <w:color w:val="000000"/>
                <w:szCs w:val="21"/>
              </w:rPr>
              <w:t>防化服</w:t>
            </w:r>
          </w:p>
        </w:tc>
      </w:tr>
    </w:tbl>
    <w:p>
      <w:pPr>
        <w:jc w:val="center"/>
        <w:rPr>
          <w:rFonts w:hint="eastAsia" w:ascii="宋体" w:hAnsi="宋体" w:eastAsia="宋体"/>
          <w:b/>
          <w:lang w:val="en-US" w:eastAsia="zh-CN"/>
        </w:rPr>
      </w:pPr>
      <w:r>
        <w:rPr>
          <w:rFonts w:hint="eastAsia"/>
          <w:lang w:val="en-US" w:eastAsia="zh-CN"/>
        </w:rPr>
        <w:br w:type="page"/>
      </w:r>
      <w:r>
        <w:rPr>
          <w:rFonts w:hint="eastAsia" w:ascii="宋体" w:hAnsi="宋体" w:eastAsia="宋体" w:cs="Times New Roman"/>
          <w:b/>
          <w:lang w:val="en-US" w:eastAsia="zh-CN"/>
        </w:rPr>
        <w:t>表5.8-2储罐区泄露事故现场应急处置卡</w:t>
      </w:r>
    </w:p>
    <w:tbl>
      <w:tblPr>
        <w:tblStyle w:val="18"/>
        <w:tblW w:w="7999" w:type="dxa"/>
        <w:jc w:val="center"/>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577"/>
        <w:gridCol w:w="6422"/>
      </w:tblGrid>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7" w:hRule="atLeast"/>
          <w:jc w:val="center"/>
        </w:trPr>
        <w:tc>
          <w:tcPr>
            <w:tcW w:w="1577" w:type="dxa"/>
            <w:noWrap w:val="0"/>
            <w:vAlign w:val="center"/>
          </w:tcPr>
          <w:p>
            <w:pPr>
              <w:pStyle w:val="30"/>
              <w:spacing w:line="280" w:lineRule="exact"/>
              <w:rPr>
                <w:b/>
                <w:color w:val="000000"/>
              </w:rPr>
            </w:pPr>
            <w:r>
              <w:rPr>
                <w:b/>
                <w:color w:val="000000"/>
              </w:rPr>
              <w:t>名 称</w:t>
            </w:r>
          </w:p>
        </w:tc>
        <w:tc>
          <w:tcPr>
            <w:tcW w:w="6422" w:type="dxa"/>
            <w:noWrap w:val="0"/>
            <w:vAlign w:val="center"/>
          </w:tcPr>
          <w:p>
            <w:pPr>
              <w:pStyle w:val="30"/>
              <w:spacing w:line="280" w:lineRule="exact"/>
              <w:rPr>
                <w:b/>
                <w:color w:val="000000"/>
              </w:rPr>
            </w:pPr>
            <w:r>
              <w:rPr>
                <w:b/>
                <w:color w:val="000000"/>
              </w:rPr>
              <w:t>内 容</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577" w:type="dxa"/>
            <w:noWrap w:val="0"/>
            <w:vAlign w:val="center"/>
          </w:tcPr>
          <w:p>
            <w:pPr>
              <w:pStyle w:val="30"/>
              <w:spacing w:line="280" w:lineRule="exact"/>
              <w:rPr>
                <w:b/>
                <w:color w:val="000000"/>
              </w:rPr>
            </w:pPr>
            <w:r>
              <w:rPr>
                <w:b/>
                <w:color w:val="000000"/>
              </w:rPr>
              <w:t>可能发生的突发环境事件</w:t>
            </w:r>
          </w:p>
        </w:tc>
        <w:tc>
          <w:tcPr>
            <w:tcW w:w="6422" w:type="dxa"/>
            <w:noWrap w:val="0"/>
            <w:vAlign w:val="center"/>
          </w:tcPr>
          <w:p>
            <w:pPr>
              <w:pStyle w:val="30"/>
              <w:spacing w:line="280" w:lineRule="exact"/>
              <w:jc w:val="both"/>
              <w:rPr>
                <w:rFonts w:hint="default" w:eastAsia="宋体"/>
                <w:color w:val="000000"/>
                <w:lang w:val="en-US" w:eastAsia="zh-CN"/>
              </w:rPr>
            </w:pPr>
            <w:r>
              <w:rPr>
                <w:rFonts w:hint="eastAsia" w:eastAsia="宋体"/>
                <w:color w:val="000000"/>
                <w:lang w:val="en-US" w:eastAsia="zh-CN"/>
              </w:rPr>
              <w:t>储罐区</w:t>
            </w:r>
            <w:r>
              <w:rPr>
                <w:rFonts w:hint="default" w:eastAsia="宋体"/>
                <w:color w:val="000000"/>
                <w:lang w:val="en-US" w:eastAsia="zh-CN"/>
              </w:rPr>
              <w:t>泄漏事故</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577" w:type="dxa"/>
            <w:noWrap w:val="0"/>
            <w:vAlign w:val="center"/>
          </w:tcPr>
          <w:p>
            <w:pPr>
              <w:pStyle w:val="30"/>
              <w:spacing w:line="280" w:lineRule="exact"/>
              <w:rPr>
                <w:color w:val="000000"/>
              </w:rPr>
            </w:pPr>
            <w:r>
              <w:rPr>
                <w:b/>
                <w:color w:val="000000"/>
              </w:rPr>
              <w:t>风险特性</w:t>
            </w:r>
          </w:p>
        </w:tc>
        <w:tc>
          <w:tcPr>
            <w:tcW w:w="6422" w:type="dxa"/>
            <w:noWrap w:val="0"/>
            <w:vAlign w:val="top"/>
          </w:tcPr>
          <w:p>
            <w:pPr>
              <w:pStyle w:val="30"/>
              <w:spacing w:line="280" w:lineRule="exact"/>
              <w:jc w:val="left"/>
              <w:rPr>
                <w:rFonts w:hint="eastAsia" w:eastAsia="宋体"/>
                <w:color w:val="000000"/>
                <w:lang w:eastAsia="zh-CN"/>
              </w:rPr>
            </w:pPr>
            <w:r>
              <w:rPr>
                <w:rFonts w:hint="eastAsia"/>
                <w:color w:val="000000"/>
                <w:lang w:eastAsia="zh-CN"/>
              </w:rPr>
              <w:t>泄</w:t>
            </w:r>
            <w:r>
              <w:rPr>
                <w:rFonts w:hint="eastAsia"/>
                <w:color w:val="000000"/>
                <w:lang w:val="en-US" w:eastAsia="zh-CN"/>
              </w:rPr>
              <w:t>露后对人体、土壤、地下水产生危害</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577" w:type="dxa"/>
            <w:noWrap w:val="0"/>
            <w:vAlign w:val="center"/>
          </w:tcPr>
          <w:p>
            <w:pPr>
              <w:pStyle w:val="30"/>
              <w:spacing w:line="280" w:lineRule="exact"/>
              <w:rPr>
                <w:b/>
                <w:color w:val="000000"/>
              </w:rPr>
            </w:pPr>
            <w:r>
              <w:rPr>
                <w:b/>
                <w:color w:val="000000"/>
              </w:rPr>
              <w:t>应急响应</w:t>
            </w:r>
          </w:p>
        </w:tc>
        <w:tc>
          <w:tcPr>
            <w:tcW w:w="6422" w:type="dxa"/>
            <w:noWrap w:val="0"/>
            <w:vAlign w:val="top"/>
          </w:tcPr>
          <w:p>
            <w:pPr>
              <w:pStyle w:val="30"/>
              <w:spacing w:line="280" w:lineRule="exact"/>
              <w:jc w:val="left"/>
              <w:rPr>
                <w:color w:val="000000"/>
              </w:rPr>
            </w:pPr>
            <w:r>
              <w:rPr>
                <w:rFonts w:hint="eastAsia"/>
                <w:color w:val="000000"/>
                <w:kern w:val="0"/>
                <w:lang w:val="en-US" w:eastAsia="zh-CN"/>
              </w:rPr>
              <w:t>I</w:t>
            </w:r>
            <w:r>
              <w:rPr>
                <w:color w:val="000000"/>
                <w:kern w:val="0"/>
                <w:lang w:val="en-US"/>
              </w:rPr>
              <w:t>级响应。</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9" w:hRule="atLeast"/>
          <w:jc w:val="center"/>
        </w:trPr>
        <w:tc>
          <w:tcPr>
            <w:tcW w:w="1577" w:type="dxa"/>
            <w:noWrap w:val="0"/>
            <w:vAlign w:val="center"/>
          </w:tcPr>
          <w:p>
            <w:pPr>
              <w:pStyle w:val="30"/>
              <w:spacing w:line="280" w:lineRule="exact"/>
              <w:rPr>
                <w:b/>
                <w:color w:val="000000"/>
              </w:rPr>
            </w:pPr>
            <w:r>
              <w:rPr>
                <w:b/>
                <w:color w:val="000000"/>
              </w:rPr>
              <w:t>信息报告</w:t>
            </w:r>
          </w:p>
        </w:tc>
        <w:tc>
          <w:tcPr>
            <w:tcW w:w="6422" w:type="dxa"/>
            <w:noWrap w:val="0"/>
            <w:vAlign w:val="top"/>
          </w:tcPr>
          <w:p>
            <w:pPr>
              <w:pStyle w:val="30"/>
              <w:spacing w:line="280" w:lineRule="exact"/>
              <w:ind w:firstLine="420" w:firstLineChars="200"/>
              <w:jc w:val="left"/>
              <w:rPr>
                <w:color w:val="000000"/>
              </w:rPr>
            </w:pPr>
            <w:r>
              <w:rPr>
                <w:rFonts w:hint="eastAsia"/>
                <w:color w:val="000000"/>
                <w:lang w:val="en-US" w:eastAsia="zh-CN"/>
              </w:rPr>
              <w:t>发现人</w:t>
            </w:r>
            <w:r>
              <w:rPr>
                <w:rFonts w:hint="eastAsia"/>
                <w:color w:val="000000"/>
              </w:rPr>
              <w:t>要及时向</w:t>
            </w:r>
            <w:r>
              <w:rPr>
                <w:rFonts w:hint="eastAsia"/>
                <w:color w:val="000000"/>
                <w:lang w:val="en-US" w:eastAsia="zh-CN"/>
              </w:rPr>
              <w:t>当班值长汇报，值长立即向应急指挥办公室汇报，汇报内容为：事故的具体时间、部位、造成的危害、事故处理进行情况等。应急办公室接到报告，根据报告事故情况，向应急领导小组组长或副组长报告，由应急领导小组组长或副组长启动一级响应，通知各应急组到位进行应急处理。</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5" w:hRule="atLeast"/>
          <w:jc w:val="center"/>
        </w:trPr>
        <w:tc>
          <w:tcPr>
            <w:tcW w:w="1577" w:type="dxa"/>
            <w:noWrap w:val="0"/>
            <w:vAlign w:val="center"/>
          </w:tcPr>
          <w:p>
            <w:pPr>
              <w:pStyle w:val="30"/>
              <w:spacing w:line="280" w:lineRule="exact"/>
              <w:rPr>
                <w:b/>
                <w:color w:val="000000"/>
              </w:rPr>
            </w:pPr>
            <w:r>
              <w:rPr>
                <w:b/>
                <w:color w:val="000000"/>
              </w:rPr>
              <w:t>应急处置措施</w:t>
            </w:r>
          </w:p>
        </w:tc>
        <w:tc>
          <w:tcPr>
            <w:tcW w:w="6422" w:type="dxa"/>
            <w:noWrap w:val="0"/>
            <w:vAlign w:val="top"/>
          </w:tcPr>
          <w:p>
            <w:pPr>
              <w:pStyle w:val="30"/>
              <w:spacing w:line="280" w:lineRule="exact"/>
              <w:ind w:firstLine="420" w:firstLineChars="200"/>
              <w:jc w:val="left"/>
              <w:rPr>
                <w:rFonts w:hint="eastAsia" w:cs="Times New Roman"/>
                <w:color w:val="000000"/>
                <w:lang w:val="en-US" w:eastAsia="zh-CN"/>
              </w:rPr>
            </w:pPr>
            <w:r>
              <w:rPr>
                <w:rFonts w:hint="eastAsia" w:cs="Times New Roman"/>
                <w:color w:val="000000"/>
                <w:lang w:val="en-US" w:eastAsia="zh-CN"/>
              </w:rPr>
              <w:t>（1）启动I级响应</w:t>
            </w:r>
          </w:p>
          <w:p>
            <w:pPr>
              <w:pStyle w:val="30"/>
              <w:spacing w:line="280" w:lineRule="exact"/>
              <w:ind w:firstLine="420" w:firstLineChars="200"/>
              <w:jc w:val="left"/>
              <w:rPr>
                <w:rFonts w:hint="eastAsia" w:cs="Times New Roman"/>
                <w:color w:val="000000"/>
                <w:lang w:val="en-US" w:eastAsia="zh-CN"/>
              </w:rPr>
            </w:pPr>
            <w:r>
              <w:rPr>
                <w:rFonts w:hint="eastAsia" w:cs="Times New Roman"/>
                <w:color w:val="000000"/>
                <w:lang w:val="en-US" w:eastAsia="zh-CN"/>
              </w:rPr>
              <w:t>现场工作人员要及时向负责人汇报，现场负责人确认消息后上报应急领导小组，应急领导小组启动应急，组织各应急小组准备就绪。</w:t>
            </w:r>
          </w:p>
          <w:p>
            <w:pPr>
              <w:pStyle w:val="30"/>
              <w:spacing w:line="280" w:lineRule="exact"/>
              <w:ind w:firstLine="420" w:firstLineChars="200"/>
              <w:jc w:val="left"/>
              <w:rPr>
                <w:rFonts w:hint="eastAsia" w:cs="Times New Roman"/>
                <w:color w:val="000000"/>
                <w:lang w:val="en-US" w:eastAsia="zh-CN"/>
              </w:rPr>
            </w:pPr>
            <w:r>
              <w:rPr>
                <w:rFonts w:hint="eastAsia" w:cs="Times New Roman"/>
                <w:color w:val="000000"/>
                <w:lang w:val="en-US" w:eastAsia="zh-CN"/>
              </w:rPr>
              <w:t>（2）应急处置</w:t>
            </w:r>
          </w:p>
          <w:p>
            <w:pPr>
              <w:pStyle w:val="30"/>
              <w:spacing w:line="280" w:lineRule="exact"/>
              <w:ind w:firstLine="420" w:firstLineChars="200"/>
              <w:jc w:val="left"/>
              <w:rPr>
                <w:rFonts w:hint="default" w:cs="Times New Roman"/>
                <w:color w:val="000000"/>
                <w:lang w:val="en-US" w:eastAsia="zh-CN"/>
              </w:rPr>
            </w:pPr>
            <w:r>
              <w:rPr>
                <w:rFonts w:hint="default" w:cs="Times New Roman"/>
                <w:color w:val="000000"/>
                <w:lang w:val="en-US" w:eastAsia="zh-CN"/>
              </w:rPr>
              <w:t>现场在岗员工或发现者立即通知</w:t>
            </w:r>
            <w:r>
              <w:rPr>
                <w:rFonts w:hint="eastAsia" w:cs="Times New Roman"/>
                <w:color w:val="000000"/>
                <w:lang w:val="en-US" w:eastAsia="zh-CN"/>
              </w:rPr>
              <w:t>应急领导小组</w:t>
            </w:r>
            <w:r>
              <w:rPr>
                <w:rFonts w:hint="default" w:cs="Times New Roman"/>
                <w:color w:val="000000"/>
                <w:lang w:val="en-US" w:eastAsia="zh-CN"/>
              </w:rPr>
              <w:t>，</w:t>
            </w:r>
            <w:r>
              <w:rPr>
                <w:rFonts w:hint="eastAsia" w:cs="Times New Roman"/>
                <w:color w:val="000000"/>
                <w:lang w:val="en-US" w:eastAsia="zh-CN"/>
              </w:rPr>
              <w:t>应急领导小组组长或副组长</w:t>
            </w:r>
            <w:r>
              <w:rPr>
                <w:rFonts w:hint="default" w:cs="Times New Roman"/>
                <w:color w:val="000000"/>
                <w:lang w:val="en-US" w:eastAsia="zh-CN"/>
              </w:rPr>
              <w:t>视情况，启动应急响应</w:t>
            </w:r>
            <w:r>
              <w:rPr>
                <w:rFonts w:hint="eastAsia" w:cs="Times New Roman"/>
                <w:color w:val="000000"/>
                <w:lang w:val="en-US" w:eastAsia="zh-CN"/>
              </w:rPr>
              <w:t>程序</w:t>
            </w:r>
            <w:r>
              <w:rPr>
                <w:rFonts w:hint="default" w:cs="Times New Roman"/>
                <w:color w:val="000000"/>
                <w:lang w:val="en-US" w:eastAsia="zh-CN"/>
              </w:rPr>
              <w:t>，调集各应急小组至事故现场展开援救工作。</w:t>
            </w:r>
            <w:r>
              <w:rPr>
                <w:rFonts w:hint="eastAsia" w:cs="Times New Roman"/>
                <w:color w:val="000000"/>
                <w:lang w:val="en-US" w:eastAsia="zh-CN"/>
              </w:rPr>
              <w:t>应急领导小组</w:t>
            </w:r>
            <w:r>
              <w:rPr>
                <w:rFonts w:hint="default" w:cs="Times New Roman"/>
                <w:color w:val="000000"/>
                <w:lang w:val="en-US" w:eastAsia="zh-CN"/>
              </w:rPr>
              <w:t>保持车间、部门及其他单位的信息沟通。各小组具体应急处置措施如下：</w:t>
            </w:r>
          </w:p>
          <w:p>
            <w:pPr>
              <w:pStyle w:val="30"/>
              <w:spacing w:line="280" w:lineRule="exact"/>
              <w:ind w:firstLine="420" w:firstLineChars="200"/>
              <w:jc w:val="left"/>
              <w:rPr>
                <w:rFonts w:hint="default" w:cs="Times New Roman"/>
                <w:color w:val="000000"/>
                <w:lang w:val="en-US" w:eastAsia="zh-CN"/>
              </w:rPr>
            </w:pPr>
            <w:r>
              <w:rPr>
                <w:rFonts w:hint="eastAsia" w:cs="Times New Roman"/>
                <w:color w:val="000000"/>
                <w:lang w:val="en-US" w:eastAsia="zh-CN"/>
              </w:rPr>
              <w:t>1消防保卫组</w:t>
            </w:r>
            <w:r>
              <w:rPr>
                <w:rFonts w:hint="default" w:cs="Times New Roman"/>
                <w:color w:val="000000"/>
                <w:lang w:val="en-US" w:eastAsia="zh-CN"/>
              </w:rPr>
              <w:t>：</w:t>
            </w:r>
          </w:p>
          <w:p>
            <w:pPr>
              <w:pStyle w:val="30"/>
              <w:spacing w:line="280" w:lineRule="exact"/>
              <w:ind w:firstLine="420" w:firstLineChars="200"/>
              <w:jc w:val="left"/>
              <w:rPr>
                <w:rFonts w:hint="default" w:cs="Times New Roman"/>
                <w:color w:val="000000"/>
                <w:lang w:val="en-US" w:eastAsia="zh-CN"/>
              </w:rPr>
            </w:pPr>
            <w:r>
              <w:rPr>
                <w:rFonts w:hint="default" w:cs="Times New Roman"/>
                <w:color w:val="000000"/>
                <w:lang w:val="en-US" w:eastAsia="zh-CN"/>
              </w:rPr>
              <w:t>组织撤离无关人员，设置相应的隔离警示；实时监控事故救援抢险情况，并报告</w:t>
            </w:r>
            <w:r>
              <w:rPr>
                <w:rFonts w:hint="eastAsia" w:cs="Times New Roman"/>
                <w:color w:val="000000"/>
                <w:lang w:val="en-US" w:eastAsia="zh-CN"/>
              </w:rPr>
              <w:t>应急领导小组</w:t>
            </w:r>
            <w:r>
              <w:rPr>
                <w:rFonts w:hint="default" w:cs="Times New Roman"/>
                <w:color w:val="000000"/>
                <w:lang w:val="en-US" w:eastAsia="zh-CN"/>
              </w:rPr>
              <w:t>。</w:t>
            </w:r>
          </w:p>
          <w:p>
            <w:pPr>
              <w:pStyle w:val="30"/>
              <w:spacing w:line="280" w:lineRule="exact"/>
              <w:ind w:firstLine="420" w:firstLineChars="200"/>
              <w:jc w:val="left"/>
              <w:rPr>
                <w:rFonts w:hint="default" w:cs="Times New Roman"/>
                <w:color w:val="000000"/>
                <w:lang w:val="en-US" w:eastAsia="zh-CN"/>
              </w:rPr>
            </w:pPr>
            <w:r>
              <w:rPr>
                <w:rFonts w:hint="eastAsia" w:cs="Times New Roman"/>
                <w:color w:val="000000"/>
                <w:lang w:val="en-US" w:eastAsia="zh-CN"/>
              </w:rPr>
              <w:t>2设备抢险组</w:t>
            </w:r>
            <w:r>
              <w:rPr>
                <w:rFonts w:hint="default" w:cs="Times New Roman"/>
                <w:color w:val="000000"/>
                <w:lang w:val="en-US" w:eastAsia="zh-CN"/>
              </w:rPr>
              <w:t>：</w:t>
            </w:r>
          </w:p>
          <w:p>
            <w:pPr>
              <w:pStyle w:val="30"/>
              <w:spacing w:line="280" w:lineRule="exact"/>
              <w:ind w:firstLine="420" w:firstLineChars="200"/>
              <w:jc w:val="left"/>
              <w:rPr>
                <w:rFonts w:hint="eastAsia" w:cs="Times New Roman"/>
                <w:color w:val="000000"/>
                <w:lang w:val="en-US" w:eastAsia="zh-CN"/>
              </w:rPr>
            </w:pPr>
            <w:r>
              <w:rPr>
                <w:rFonts w:hint="eastAsia" w:cs="Times New Roman"/>
                <w:color w:val="000000"/>
                <w:lang w:val="en-US" w:eastAsia="zh-CN"/>
              </w:rPr>
              <w:t>抢修泄露位置。</w:t>
            </w:r>
          </w:p>
          <w:p>
            <w:pPr>
              <w:pStyle w:val="30"/>
              <w:spacing w:line="280" w:lineRule="exact"/>
              <w:ind w:firstLine="420" w:firstLineChars="200"/>
              <w:jc w:val="left"/>
              <w:rPr>
                <w:rFonts w:hint="default" w:cs="Times New Roman"/>
                <w:color w:val="000000"/>
                <w:lang w:val="en-US" w:eastAsia="zh-CN"/>
              </w:rPr>
            </w:pPr>
            <w:r>
              <w:rPr>
                <w:rFonts w:hint="eastAsia" w:cs="Times New Roman"/>
                <w:color w:val="000000"/>
                <w:lang w:val="en-US" w:eastAsia="zh-CN"/>
              </w:rPr>
              <w:t>3专家组</w:t>
            </w:r>
            <w:r>
              <w:rPr>
                <w:rFonts w:hint="default" w:cs="Times New Roman"/>
                <w:color w:val="000000"/>
                <w:lang w:val="en-US" w:eastAsia="zh-CN"/>
              </w:rPr>
              <w:t>：</w:t>
            </w:r>
          </w:p>
          <w:p>
            <w:pPr>
              <w:pStyle w:val="30"/>
              <w:spacing w:line="280" w:lineRule="exact"/>
              <w:ind w:firstLine="420" w:firstLineChars="200"/>
              <w:jc w:val="left"/>
              <w:rPr>
                <w:rFonts w:hint="default" w:cs="Times New Roman"/>
                <w:color w:val="000000"/>
                <w:lang w:val="en-US" w:eastAsia="zh-CN"/>
              </w:rPr>
            </w:pPr>
            <w:r>
              <w:rPr>
                <w:rFonts w:hint="default" w:cs="Times New Roman"/>
                <w:color w:val="000000"/>
                <w:lang w:val="en-US" w:eastAsia="zh-CN"/>
              </w:rPr>
              <w:t>根据突发事故具体情况，提供救援技术支持；分析事故原因，制定相应的控制措施。</w:t>
            </w:r>
          </w:p>
          <w:p>
            <w:pPr>
              <w:pStyle w:val="30"/>
              <w:spacing w:line="280" w:lineRule="exact"/>
              <w:ind w:firstLine="420" w:firstLineChars="200"/>
              <w:jc w:val="left"/>
              <w:rPr>
                <w:rFonts w:hint="default" w:cs="Times New Roman"/>
                <w:color w:val="000000"/>
                <w:lang w:val="en-US" w:eastAsia="zh-CN"/>
              </w:rPr>
            </w:pPr>
            <w:r>
              <w:rPr>
                <w:rFonts w:hint="eastAsia" w:cs="Times New Roman"/>
                <w:color w:val="000000"/>
                <w:lang w:val="en-US" w:eastAsia="zh-CN"/>
              </w:rPr>
              <w:t>4后勤保障组</w:t>
            </w:r>
            <w:r>
              <w:rPr>
                <w:rFonts w:hint="default" w:cs="Times New Roman"/>
                <w:color w:val="000000"/>
                <w:lang w:val="en-US" w:eastAsia="zh-CN"/>
              </w:rPr>
              <w:t>：</w:t>
            </w:r>
          </w:p>
          <w:p>
            <w:pPr>
              <w:pStyle w:val="30"/>
              <w:spacing w:line="280" w:lineRule="exact"/>
              <w:ind w:firstLine="420" w:firstLineChars="200"/>
              <w:jc w:val="left"/>
              <w:rPr>
                <w:rFonts w:hint="default" w:cs="Times New Roman"/>
                <w:color w:val="000000"/>
                <w:lang w:val="en-US" w:eastAsia="zh-CN"/>
              </w:rPr>
            </w:pPr>
            <w:r>
              <w:rPr>
                <w:rFonts w:hint="default" w:cs="Times New Roman"/>
                <w:color w:val="000000"/>
                <w:lang w:val="en-US" w:eastAsia="zh-CN"/>
              </w:rPr>
              <w:t>接到应急响应指令后，按</w:t>
            </w:r>
            <w:r>
              <w:rPr>
                <w:rFonts w:hint="eastAsia" w:cs="Times New Roman"/>
                <w:color w:val="000000"/>
                <w:lang w:val="en-US" w:eastAsia="zh-CN"/>
              </w:rPr>
              <w:t>应急领导小组</w:t>
            </w:r>
            <w:r>
              <w:rPr>
                <w:rFonts w:hint="default" w:cs="Times New Roman"/>
                <w:color w:val="000000"/>
                <w:lang w:val="en-US" w:eastAsia="zh-CN"/>
              </w:rPr>
              <w:t>的要求，迅速将应急救援物质送至应急行动现场，并做好运输配发工作；保障应急行动中所需的资金。</w:t>
            </w:r>
          </w:p>
          <w:p>
            <w:pPr>
              <w:pStyle w:val="30"/>
              <w:spacing w:line="280" w:lineRule="exact"/>
              <w:ind w:firstLine="420" w:firstLineChars="200"/>
              <w:jc w:val="left"/>
              <w:rPr>
                <w:rFonts w:hint="default"/>
                <w:color w:val="000000"/>
                <w:lang w:val="en-US" w:eastAsia="zh-CN"/>
              </w:rPr>
            </w:pPr>
            <w:r>
              <w:rPr>
                <w:rFonts w:hint="eastAsia"/>
                <w:color w:val="000000"/>
                <w:lang w:val="en-US" w:eastAsia="zh-CN"/>
              </w:rPr>
              <w:t>5</w:t>
            </w:r>
            <w:r>
              <w:rPr>
                <w:rFonts w:hint="default"/>
                <w:color w:val="000000"/>
                <w:lang w:val="en-US" w:eastAsia="zh-CN"/>
              </w:rPr>
              <w:t>医疗救护组：</w:t>
            </w:r>
          </w:p>
          <w:p>
            <w:pPr>
              <w:pStyle w:val="30"/>
              <w:spacing w:line="280" w:lineRule="exact"/>
              <w:ind w:firstLine="420" w:firstLineChars="200"/>
              <w:jc w:val="left"/>
              <w:rPr>
                <w:rFonts w:hint="default"/>
                <w:color w:val="000000"/>
                <w:lang w:val="en-US" w:eastAsia="zh-CN"/>
              </w:rPr>
            </w:pPr>
            <w:r>
              <w:rPr>
                <w:rFonts w:hint="default"/>
                <w:color w:val="000000"/>
                <w:lang w:val="en-US" w:eastAsia="zh-CN"/>
              </w:rPr>
              <w:t>负责受伤、中毒人员进行救护、转运。</w:t>
            </w:r>
          </w:p>
          <w:p>
            <w:pPr>
              <w:pStyle w:val="30"/>
              <w:spacing w:line="280" w:lineRule="exact"/>
              <w:ind w:firstLine="420" w:firstLineChars="200"/>
              <w:jc w:val="left"/>
              <w:rPr>
                <w:rFonts w:hint="eastAsia" w:cs="Times New Roman"/>
                <w:color w:val="000000"/>
                <w:lang w:val="en-US" w:eastAsia="zh-CN"/>
              </w:rPr>
            </w:pPr>
            <w:r>
              <w:rPr>
                <w:rFonts w:hint="default" w:eastAsia="宋体" w:cs="Times New Roman"/>
                <w:color w:val="000000"/>
                <w:lang w:val="en-US" w:eastAsia="zh-CN"/>
              </w:rPr>
              <w:t>各小组相互配合，服从</w:t>
            </w:r>
            <w:r>
              <w:rPr>
                <w:rFonts w:hint="eastAsia" w:cs="Times New Roman"/>
                <w:color w:val="000000"/>
                <w:lang w:val="en-US" w:eastAsia="zh-CN"/>
              </w:rPr>
              <w:t>应急领导小组组长或副组长</w:t>
            </w:r>
            <w:r>
              <w:rPr>
                <w:rFonts w:hint="default" w:eastAsia="宋体" w:cs="Times New Roman"/>
                <w:color w:val="000000"/>
                <w:lang w:val="en-US" w:eastAsia="zh-CN"/>
              </w:rPr>
              <w:t>的应急指令，应急行动结束后由</w:t>
            </w:r>
            <w:r>
              <w:rPr>
                <w:rFonts w:hint="eastAsia" w:cs="Times New Roman"/>
                <w:color w:val="000000"/>
                <w:lang w:val="en-US" w:eastAsia="zh-CN"/>
              </w:rPr>
              <w:t>设备抢险组</w:t>
            </w:r>
            <w:r>
              <w:rPr>
                <w:rFonts w:hint="default" w:eastAsia="宋体" w:cs="Times New Roman"/>
                <w:color w:val="000000"/>
                <w:lang w:val="en-US" w:eastAsia="zh-CN"/>
              </w:rPr>
              <w:t>负责后期的洗消工作，</w:t>
            </w:r>
            <w:r>
              <w:rPr>
                <w:rFonts w:hint="eastAsia" w:cs="Times New Roman"/>
                <w:color w:val="000000"/>
                <w:lang w:val="en-US" w:eastAsia="zh-CN"/>
              </w:rPr>
              <w:t>应急领导小组</w:t>
            </w:r>
            <w:r>
              <w:rPr>
                <w:rFonts w:hint="default" w:eastAsia="宋体" w:cs="Times New Roman"/>
                <w:color w:val="000000"/>
                <w:lang w:val="en-US" w:eastAsia="zh-CN"/>
              </w:rPr>
              <w:t>组织调查并总结此次突发环境事件，明确奖惩，整理备案。</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577" w:type="dxa"/>
            <w:noWrap w:val="0"/>
            <w:vAlign w:val="center"/>
          </w:tcPr>
          <w:p>
            <w:pPr>
              <w:pStyle w:val="30"/>
              <w:spacing w:line="280" w:lineRule="exact"/>
              <w:rPr>
                <w:color w:val="000000"/>
              </w:rPr>
            </w:pPr>
            <w:r>
              <w:rPr>
                <w:b/>
                <w:color w:val="000000"/>
              </w:rPr>
              <w:t>应急责任人</w:t>
            </w:r>
          </w:p>
        </w:tc>
        <w:tc>
          <w:tcPr>
            <w:tcW w:w="6422" w:type="dxa"/>
            <w:noWrap w:val="0"/>
            <w:vAlign w:val="top"/>
          </w:tcPr>
          <w:p>
            <w:pPr>
              <w:pStyle w:val="30"/>
              <w:spacing w:line="280" w:lineRule="exact"/>
              <w:ind w:firstLine="420" w:firstLineChars="200"/>
              <w:jc w:val="left"/>
              <w:rPr>
                <w:rFonts w:hint="eastAsia" w:cs="Times New Roman"/>
                <w:color w:val="000000"/>
                <w:lang w:val="en-US" w:eastAsia="zh-CN"/>
              </w:rPr>
            </w:pPr>
            <w:r>
              <w:rPr>
                <w:rFonts w:hint="eastAsia"/>
                <w:color w:val="000000"/>
                <w:lang w:val="en-US" w:eastAsia="zh-CN"/>
              </w:rPr>
              <w:t>应急领导小组</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1577" w:type="dxa"/>
            <w:noWrap w:val="0"/>
            <w:vAlign w:val="center"/>
          </w:tcPr>
          <w:p>
            <w:pPr>
              <w:pStyle w:val="30"/>
              <w:spacing w:line="280" w:lineRule="exact"/>
              <w:rPr>
                <w:color w:val="000000"/>
              </w:rPr>
            </w:pPr>
            <w:r>
              <w:rPr>
                <w:b/>
                <w:color w:val="000000"/>
              </w:rPr>
              <w:t>应急物资</w:t>
            </w:r>
          </w:p>
        </w:tc>
        <w:tc>
          <w:tcPr>
            <w:tcW w:w="6422" w:type="dxa"/>
            <w:noWrap w:val="0"/>
            <w:vAlign w:val="center"/>
          </w:tcPr>
          <w:p>
            <w:pPr>
              <w:pStyle w:val="30"/>
              <w:spacing w:line="280" w:lineRule="exact"/>
              <w:ind w:firstLine="420" w:firstLineChars="200"/>
              <w:jc w:val="left"/>
              <w:rPr>
                <w:rFonts w:hint="eastAsia" w:cs="Times New Roman"/>
                <w:color w:val="000000"/>
                <w:lang w:val="en-US" w:eastAsia="zh-CN"/>
              </w:rPr>
            </w:pPr>
            <w:r>
              <w:rPr>
                <w:rFonts w:hint="eastAsia" w:cs="Times New Roman"/>
                <w:color w:val="000000"/>
                <w:lang w:val="en-US" w:eastAsia="zh-CN"/>
              </w:rPr>
              <w:t>铁锹、沙袋等</w:t>
            </w:r>
          </w:p>
        </w:tc>
      </w:tr>
    </w:tbl>
    <w:p>
      <w:pPr>
        <w:pStyle w:val="17"/>
        <w:jc w:val="center"/>
        <w:rPr>
          <w:rFonts w:hint="eastAsia" w:ascii="宋体" w:hAnsi="宋体" w:eastAsia="宋体"/>
          <w:b/>
          <w:lang w:eastAsia="zh-CN"/>
        </w:rPr>
      </w:pPr>
      <w:r>
        <w:rPr>
          <w:rFonts w:hint="eastAsia"/>
          <w:lang w:val="en-US" w:eastAsia="zh-CN"/>
        </w:rPr>
        <w:br w:type="page"/>
      </w:r>
      <w:r>
        <w:rPr>
          <w:rFonts w:hint="eastAsia" w:ascii="宋体" w:hAnsi="宋体" w:eastAsia="宋体"/>
          <w:b/>
          <w:lang w:eastAsia="zh-CN"/>
        </w:rPr>
        <w:t>表</w:t>
      </w:r>
      <w:r>
        <w:rPr>
          <w:rFonts w:hint="eastAsia" w:ascii="宋体" w:hAnsi="宋体" w:eastAsia="宋体"/>
          <w:b/>
          <w:lang w:val="en-US" w:eastAsia="zh-CN"/>
        </w:rPr>
        <w:t>5.8</w:t>
      </w:r>
      <w:r>
        <w:rPr>
          <w:rFonts w:hint="eastAsia" w:ascii="宋体" w:hAnsi="宋体" w:eastAsia="宋体"/>
          <w:b/>
          <w:lang w:eastAsia="zh-CN"/>
        </w:rPr>
        <w:t>-</w:t>
      </w:r>
      <w:r>
        <w:rPr>
          <w:rFonts w:hint="eastAsia" w:ascii="宋体" w:hAnsi="宋体" w:eastAsia="宋体"/>
          <w:b/>
          <w:lang w:val="en-US" w:eastAsia="zh-CN"/>
        </w:rPr>
        <w:t>3废气处理系统故障应急处置卡</w:t>
      </w:r>
    </w:p>
    <w:tbl>
      <w:tblPr>
        <w:tblStyle w:val="18"/>
        <w:tblW w:w="7999" w:type="dxa"/>
        <w:jc w:val="center"/>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355"/>
        <w:gridCol w:w="6644"/>
      </w:tblGrid>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7" w:hRule="atLeast"/>
          <w:jc w:val="center"/>
        </w:trPr>
        <w:tc>
          <w:tcPr>
            <w:tcW w:w="1355" w:type="dxa"/>
            <w:noWrap w:val="0"/>
            <w:vAlign w:val="center"/>
          </w:tcPr>
          <w:p>
            <w:pPr>
              <w:pStyle w:val="30"/>
              <w:spacing w:line="280" w:lineRule="exact"/>
              <w:rPr>
                <w:b/>
                <w:color w:val="000000"/>
              </w:rPr>
            </w:pPr>
            <w:r>
              <w:rPr>
                <w:b/>
                <w:color w:val="000000"/>
              </w:rPr>
              <w:t>名 称</w:t>
            </w:r>
          </w:p>
        </w:tc>
        <w:tc>
          <w:tcPr>
            <w:tcW w:w="6644" w:type="dxa"/>
            <w:noWrap w:val="0"/>
            <w:vAlign w:val="center"/>
          </w:tcPr>
          <w:p>
            <w:pPr>
              <w:pStyle w:val="30"/>
              <w:spacing w:line="280" w:lineRule="exact"/>
              <w:rPr>
                <w:b/>
                <w:color w:val="000000"/>
              </w:rPr>
            </w:pPr>
            <w:r>
              <w:rPr>
                <w:b/>
                <w:color w:val="000000"/>
              </w:rPr>
              <w:t>内 容</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355" w:type="dxa"/>
            <w:noWrap w:val="0"/>
            <w:vAlign w:val="center"/>
          </w:tcPr>
          <w:p>
            <w:pPr>
              <w:pStyle w:val="30"/>
              <w:spacing w:line="280" w:lineRule="exact"/>
              <w:rPr>
                <w:b/>
                <w:color w:val="000000"/>
              </w:rPr>
            </w:pPr>
            <w:r>
              <w:rPr>
                <w:b/>
                <w:color w:val="000000"/>
              </w:rPr>
              <w:t>可能发生的突发环境事件</w:t>
            </w:r>
          </w:p>
        </w:tc>
        <w:tc>
          <w:tcPr>
            <w:tcW w:w="6644" w:type="dxa"/>
            <w:noWrap w:val="0"/>
            <w:vAlign w:val="center"/>
          </w:tcPr>
          <w:p>
            <w:pPr>
              <w:pStyle w:val="30"/>
              <w:spacing w:line="280" w:lineRule="exact"/>
              <w:jc w:val="both"/>
              <w:rPr>
                <w:rFonts w:hint="default" w:eastAsia="宋体"/>
                <w:color w:val="000000"/>
                <w:lang w:val="en-US" w:eastAsia="zh-CN"/>
              </w:rPr>
            </w:pPr>
            <w:r>
              <w:rPr>
                <w:rFonts w:hint="eastAsia" w:ascii="Calibri" w:hAnsi="Calibri" w:eastAsia="宋体" w:cs="Times New Roman"/>
                <w:color w:val="000000"/>
                <w:kern w:val="2"/>
                <w:sz w:val="21"/>
                <w:szCs w:val="21"/>
                <w:lang w:val="en-US" w:eastAsia="zh-CN" w:bidi="ar-SA"/>
              </w:rPr>
              <w:t>废</w:t>
            </w:r>
            <w:r>
              <w:rPr>
                <w:rFonts w:hint="eastAsia" w:cs="Times New Roman"/>
                <w:color w:val="000000"/>
                <w:kern w:val="2"/>
                <w:sz w:val="21"/>
                <w:szCs w:val="21"/>
                <w:lang w:val="en-US" w:eastAsia="zh-CN" w:bidi="ar-SA"/>
              </w:rPr>
              <w:t>气</w:t>
            </w:r>
            <w:r>
              <w:rPr>
                <w:rFonts w:hint="eastAsia" w:ascii="Calibri" w:hAnsi="Calibri" w:eastAsia="宋体" w:cs="Times New Roman"/>
                <w:color w:val="000000"/>
                <w:kern w:val="2"/>
                <w:sz w:val="21"/>
                <w:szCs w:val="21"/>
                <w:lang w:val="en-US" w:eastAsia="zh-CN" w:bidi="ar-SA"/>
              </w:rPr>
              <w:t>处理系统故障</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355" w:type="dxa"/>
            <w:noWrap w:val="0"/>
            <w:vAlign w:val="center"/>
          </w:tcPr>
          <w:p>
            <w:pPr>
              <w:pStyle w:val="30"/>
              <w:spacing w:line="280" w:lineRule="exact"/>
              <w:rPr>
                <w:color w:val="000000"/>
              </w:rPr>
            </w:pPr>
            <w:r>
              <w:rPr>
                <w:b/>
                <w:color w:val="000000"/>
              </w:rPr>
              <w:t>风险特性</w:t>
            </w:r>
          </w:p>
        </w:tc>
        <w:tc>
          <w:tcPr>
            <w:tcW w:w="6644" w:type="dxa"/>
            <w:noWrap w:val="0"/>
            <w:vAlign w:val="top"/>
          </w:tcPr>
          <w:p>
            <w:pPr>
              <w:spacing w:line="500" w:lineRule="exact"/>
              <w:rPr>
                <w:color w:val="000000"/>
              </w:rPr>
            </w:pPr>
            <w:r>
              <w:rPr>
                <w:rFonts w:hint="eastAsia" w:ascii="Calibri" w:hAnsi="Calibri" w:eastAsia="宋体" w:cs="Times New Roman"/>
                <w:color w:val="000000"/>
                <w:kern w:val="2"/>
                <w:sz w:val="21"/>
                <w:szCs w:val="21"/>
                <w:lang w:val="zh-CN" w:eastAsia="zh-CN" w:bidi="ar-SA"/>
              </w:rPr>
              <w:t>废</w:t>
            </w:r>
            <w:r>
              <w:rPr>
                <w:rFonts w:hint="eastAsia" w:cs="Times New Roman"/>
                <w:color w:val="000000"/>
                <w:kern w:val="2"/>
                <w:sz w:val="21"/>
                <w:szCs w:val="21"/>
                <w:lang w:val="en-US" w:eastAsia="zh-CN" w:bidi="ar-SA"/>
              </w:rPr>
              <w:t>气</w:t>
            </w:r>
            <w:r>
              <w:rPr>
                <w:rFonts w:hint="eastAsia" w:ascii="Calibri" w:hAnsi="Calibri" w:eastAsia="宋体" w:cs="Times New Roman"/>
                <w:color w:val="000000"/>
                <w:kern w:val="2"/>
                <w:sz w:val="21"/>
                <w:szCs w:val="21"/>
                <w:lang w:val="zh-CN" w:eastAsia="zh-CN" w:bidi="ar-SA"/>
              </w:rPr>
              <w:t>处置设施运行异常，造成废气超标排放</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355" w:type="dxa"/>
            <w:noWrap w:val="0"/>
            <w:vAlign w:val="center"/>
          </w:tcPr>
          <w:p>
            <w:pPr>
              <w:pStyle w:val="30"/>
              <w:spacing w:line="280" w:lineRule="exact"/>
              <w:rPr>
                <w:b/>
                <w:color w:val="000000"/>
              </w:rPr>
            </w:pPr>
            <w:r>
              <w:rPr>
                <w:b/>
                <w:color w:val="000000"/>
              </w:rPr>
              <w:t>应急响应</w:t>
            </w:r>
          </w:p>
        </w:tc>
        <w:tc>
          <w:tcPr>
            <w:tcW w:w="6644" w:type="dxa"/>
            <w:noWrap w:val="0"/>
            <w:vAlign w:val="top"/>
          </w:tcPr>
          <w:p>
            <w:pPr>
              <w:pStyle w:val="30"/>
              <w:spacing w:line="280" w:lineRule="exact"/>
              <w:jc w:val="left"/>
              <w:rPr>
                <w:color w:val="000000"/>
              </w:rPr>
            </w:pPr>
            <w:r>
              <w:rPr>
                <w:rFonts w:hint="eastAsia"/>
                <w:color w:val="000000"/>
                <w:kern w:val="0"/>
                <w:lang w:val="en-US" w:eastAsia="zh-CN"/>
              </w:rPr>
              <w:t>II</w:t>
            </w:r>
            <w:r>
              <w:rPr>
                <w:color w:val="000000"/>
                <w:kern w:val="0"/>
                <w:lang w:val="en-US"/>
              </w:rPr>
              <w:t>级响应。</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9" w:hRule="atLeast"/>
          <w:jc w:val="center"/>
        </w:trPr>
        <w:tc>
          <w:tcPr>
            <w:tcW w:w="1355" w:type="dxa"/>
            <w:noWrap w:val="0"/>
            <w:vAlign w:val="center"/>
          </w:tcPr>
          <w:p>
            <w:pPr>
              <w:pStyle w:val="30"/>
              <w:spacing w:line="280" w:lineRule="exact"/>
              <w:rPr>
                <w:b/>
                <w:color w:val="000000"/>
              </w:rPr>
            </w:pPr>
            <w:r>
              <w:rPr>
                <w:b/>
                <w:color w:val="000000"/>
              </w:rPr>
              <w:t>信息报告</w:t>
            </w:r>
          </w:p>
        </w:tc>
        <w:tc>
          <w:tcPr>
            <w:tcW w:w="6644" w:type="dxa"/>
            <w:noWrap w:val="0"/>
            <w:vAlign w:val="top"/>
          </w:tcPr>
          <w:p>
            <w:pPr>
              <w:pStyle w:val="30"/>
              <w:spacing w:line="280" w:lineRule="exact"/>
              <w:ind w:firstLine="420" w:firstLineChars="200"/>
              <w:jc w:val="left"/>
              <w:rPr>
                <w:color w:val="000000"/>
              </w:rPr>
            </w:pPr>
            <w:r>
              <w:rPr>
                <w:rFonts w:hint="eastAsia"/>
                <w:color w:val="000000"/>
                <w:lang w:val="en-US" w:eastAsia="zh-CN"/>
              </w:rPr>
              <w:t>发现人</w:t>
            </w:r>
            <w:r>
              <w:rPr>
                <w:rFonts w:hint="eastAsia"/>
                <w:color w:val="000000"/>
              </w:rPr>
              <w:t>要及时向</w:t>
            </w:r>
            <w:r>
              <w:rPr>
                <w:rFonts w:hint="eastAsia"/>
                <w:color w:val="000000"/>
                <w:lang w:val="en-US" w:eastAsia="zh-CN"/>
              </w:rPr>
              <w:t>当班值长汇报，值长立即向应急指挥办公室汇报，汇报内容为：事故的具体时间、部位、造成的危害、事故处理进行情况等。应急办公室接到报告，根据报告事故情况，向应急领导小组组长或副组长报告，由应急领导小组组长或副组长启动二级响应，通知各应急组到位进行应急处理。</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5" w:hRule="atLeast"/>
          <w:jc w:val="center"/>
        </w:trPr>
        <w:tc>
          <w:tcPr>
            <w:tcW w:w="1355" w:type="dxa"/>
            <w:noWrap w:val="0"/>
            <w:vAlign w:val="center"/>
          </w:tcPr>
          <w:p>
            <w:pPr>
              <w:pStyle w:val="30"/>
              <w:spacing w:line="280" w:lineRule="exact"/>
              <w:rPr>
                <w:b/>
                <w:color w:val="000000"/>
              </w:rPr>
            </w:pPr>
            <w:r>
              <w:rPr>
                <w:b/>
                <w:color w:val="000000"/>
              </w:rPr>
              <w:t>应急处置措施</w:t>
            </w:r>
          </w:p>
        </w:tc>
        <w:tc>
          <w:tcPr>
            <w:tcW w:w="6644" w:type="dxa"/>
            <w:noWrap w:val="0"/>
            <w:vAlign w:val="top"/>
          </w:tcPr>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color w:val="000000"/>
                <w:lang w:val="en-US" w:eastAsia="zh-CN"/>
              </w:rPr>
            </w:pPr>
            <w:r>
              <w:rPr>
                <w:rFonts w:hint="eastAsia"/>
                <w:color w:val="000000"/>
                <w:lang w:val="en-US" w:eastAsia="zh-CN"/>
              </w:rPr>
              <w:t>一旦废气处理措施发生故障，需采取如下措施：</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color w:val="000000"/>
                <w:lang w:val="en-US" w:eastAsia="zh-CN"/>
              </w:rPr>
            </w:pPr>
            <w:r>
              <w:rPr>
                <w:rFonts w:hint="eastAsia"/>
                <w:color w:val="000000"/>
                <w:lang w:val="en-US" w:eastAsia="zh-CN"/>
              </w:rPr>
              <w:t>（1）启动</w:t>
            </w:r>
            <w:r>
              <w:rPr>
                <w:rFonts w:hint="eastAsia"/>
                <w:color w:val="000000"/>
                <w:lang w:val="zh-CN" w:eastAsia="zh-CN"/>
              </w:rPr>
              <w:t>Ⅱ</w:t>
            </w:r>
            <w:r>
              <w:rPr>
                <w:rFonts w:hint="eastAsia"/>
                <w:color w:val="000000"/>
                <w:lang w:val="en-US" w:eastAsia="zh-CN"/>
              </w:rPr>
              <w:t>级响应</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color w:val="000000"/>
                <w:lang w:val="en-US" w:eastAsia="zh-CN"/>
              </w:rPr>
            </w:pPr>
            <w:r>
              <w:rPr>
                <w:rFonts w:hint="eastAsia"/>
                <w:color w:val="000000"/>
                <w:lang w:val="en-US" w:eastAsia="zh-CN"/>
              </w:rPr>
              <w:t>废气处理操作人员要及时向设施负责人汇报，废气处理设施负责人确认消息后上报应急领导小组，应急领导小组启动应急，组织各应急小组准备就绪。</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color w:val="000000"/>
                <w:lang w:val="zh-TW" w:eastAsia="zh-TW"/>
              </w:rPr>
            </w:pPr>
            <w:r>
              <w:rPr>
                <w:rFonts w:hint="eastAsia"/>
                <w:color w:val="000000"/>
                <w:lang w:val="en-US" w:eastAsia="zh-CN"/>
              </w:rPr>
              <w:t>应急处置：废气处理设施负责人联系应急领导小组，派抢险救援小组进行处理设施的抢修。</w:t>
            </w:r>
            <w:r>
              <w:rPr>
                <w:rFonts w:hint="eastAsia"/>
                <w:color w:val="000000"/>
                <w:lang w:val="zh-TW" w:eastAsia="zh-TW"/>
              </w:rPr>
              <w:t>值班员发现</w:t>
            </w:r>
            <w:r>
              <w:rPr>
                <w:rFonts w:hint="eastAsia"/>
                <w:color w:val="000000"/>
                <w:lang w:val="en-US" w:eastAsia="zh-CN"/>
              </w:rPr>
              <w:t>废气</w:t>
            </w:r>
            <w:r>
              <w:rPr>
                <w:rFonts w:hint="eastAsia"/>
                <w:color w:val="000000"/>
                <w:lang w:val="zh-TW" w:eastAsia="zh-TW"/>
              </w:rPr>
              <w:t>在线监测红色警报，立即通知当班值长，并做好相关记录；</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color w:val="000000"/>
                <w:lang w:val="en-US" w:eastAsia="zh-CN"/>
              </w:rPr>
            </w:pPr>
            <w:r>
              <w:rPr>
                <w:rFonts w:hint="eastAsia"/>
                <w:color w:val="000000"/>
                <w:lang w:val="en-US" w:eastAsia="zh-CN"/>
              </w:rPr>
              <w:t>如发生废气处理系统故障事故采取以下措施：</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default"/>
                <w:color w:val="000000"/>
                <w:lang w:val="en-US" w:eastAsia="zh-CN"/>
              </w:rPr>
              <w:t>现场在岗员工或发现者立即通知</w:t>
            </w:r>
            <w:r>
              <w:rPr>
                <w:rFonts w:hint="eastAsia"/>
                <w:color w:val="000000"/>
                <w:lang w:val="en-US" w:eastAsia="zh-CN"/>
              </w:rPr>
              <w:t>应急领导小组</w:t>
            </w:r>
            <w:r>
              <w:rPr>
                <w:rFonts w:hint="default"/>
                <w:color w:val="000000"/>
                <w:lang w:val="en-US" w:eastAsia="zh-CN"/>
              </w:rPr>
              <w:t>，</w:t>
            </w:r>
            <w:r>
              <w:rPr>
                <w:rFonts w:hint="eastAsia"/>
                <w:color w:val="000000"/>
                <w:lang w:val="en-US" w:eastAsia="zh-CN"/>
              </w:rPr>
              <w:t>应急领导小组组长或副组长</w:t>
            </w:r>
            <w:r>
              <w:rPr>
                <w:rFonts w:hint="default"/>
                <w:color w:val="000000"/>
                <w:lang w:val="en-US" w:eastAsia="zh-CN"/>
              </w:rPr>
              <w:t>视情况，启动应急响应</w:t>
            </w:r>
            <w:r>
              <w:rPr>
                <w:rFonts w:hint="eastAsia"/>
                <w:color w:val="000000"/>
                <w:lang w:val="en-US" w:eastAsia="zh-CN"/>
              </w:rPr>
              <w:t>程序</w:t>
            </w:r>
            <w:r>
              <w:rPr>
                <w:rFonts w:hint="default"/>
                <w:color w:val="000000"/>
                <w:lang w:val="en-US" w:eastAsia="zh-CN"/>
              </w:rPr>
              <w:t>，调集各应急小组至事故现场展开援救工作。</w:t>
            </w:r>
            <w:r>
              <w:rPr>
                <w:rFonts w:hint="eastAsia"/>
                <w:color w:val="000000"/>
                <w:lang w:val="en-US" w:eastAsia="zh-CN"/>
              </w:rPr>
              <w:t>应急领导小组</w:t>
            </w:r>
            <w:r>
              <w:rPr>
                <w:rFonts w:hint="default"/>
                <w:color w:val="000000"/>
                <w:lang w:val="en-US" w:eastAsia="zh-CN"/>
              </w:rPr>
              <w:t>保持车间、部门及其他单位的信息沟通。各小组具体应急处置措施如下：</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eastAsia"/>
                <w:color w:val="000000"/>
                <w:lang w:val="en-US" w:eastAsia="zh-CN"/>
              </w:rPr>
              <w:t>1消防保卫组</w:t>
            </w:r>
            <w:r>
              <w:rPr>
                <w:rFonts w:hint="default"/>
                <w:color w:val="000000"/>
                <w:lang w:val="en-US" w:eastAsia="zh-CN"/>
              </w:rPr>
              <w:t>：</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default"/>
                <w:color w:val="000000"/>
                <w:lang w:val="en-US" w:eastAsia="zh-CN"/>
              </w:rPr>
              <w:t>组织撤离无关人员，设置相应的隔离警示；</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default"/>
                <w:color w:val="000000"/>
                <w:lang w:val="en-US" w:eastAsia="zh-CN"/>
              </w:rPr>
              <w:t>确保消防、救护等应急交通运输的保障；</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default"/>
                <w:color w:val="000000"/>
                <w:lang w:val="en-US" w:eastAsia="zh-CN"/>
              </w:rPr>
              <w:t>实时监控事故救援抢险情况，并报告</w:t>
            </w:r>
            <w:r>
              <w:rPr>
                <w:rFonts w:hint="eastAsia"/>
                <w:color w:val="000000"/>
                <w:lang w:val="en-US" w:eastAsia="zh-CN"/>
              </w:rPr>
              <w:t>应急领导小组</w:t>
            </w:r>
            <w:r>
              <w:rPr>
                <w:rFonts w:hint="default"/>
                <w:color w:val="000000"/>
                <w:lang w:val="en-US" w:eastAsia="zh-CN"/>
              </w:rPr>
              <w:t>。</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eastAsia"/>
                <w:color w:val="000000"/>
                <w:lang w:val="en-US" w:eastAsia="zh-CN"/>
              </w:rPr>
              <w:t>2设备抢险组</w:t>
            </w:r>
            <w:r>
              <w:rPr>
                <w:rFonts w:hint="default"/>
                <w:color w:val="000000"/>
                <w:lang w:val="en-US" w:eastAsia="zh-CN"/>
              </w:rPr>
              <w:t>：</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color w:val="000000"/>
                <w:lang w:val="en-US" w:eastAsia="zh-CN"/>
              </w:rPr>
            </w:pPr>
            <w:r>
              <w:rPr>
                <w:rFonts w:hint="eastAsia"/>
                <w:color w:val="000000"/>
                <w:lang w:val="en-US" w:eastAsia="zh-CN"/>
              </w:rPr>
              <w:t>抢修废气处理系统设备。</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eastAsia"/>
                <w:color w:val="000000"/>
                <w:lang w:val="en-US" w:eastAsia="zh-CN"/>
              </w:rPr>
              <w:t>3专家组</w:t>
            </w:r>
            <w:r>
              <w:rPr>
                <w:rFonts w:hint="default"/>
                <w:color w:val="000000"/>
                <w:lang w:val="en-US" w:eastAsia="zh-CN"/>
              </w:rPr>
              <w:t>：</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default"/>
                <w:color w:val="000000"/>
                <w:lang w:val="en-US" w:eastAsia="zh-CN"/>
              </w:rPr>
              <w:t>根据突发事故具体情况，提供救援技术支持；分析事故原因，制定相应的控制措施。</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eastAsia"/>
                <w:color w:val="000000"/>
                <w:lang w:val="en-US" w:eastAsia="zh-CN"/>
              </w:rPr>
              <w:t>4后勤保障组</w:t>
            </w:r>
            <w:r>
              <w:rPr>
                <w:rFonts w:hint="default"/>
                <w:color w:val="000000"/>
                <w:lang w:val="en-US" w:eastAsia="zh-CN"/>
              </w:rPr>
              <w:t>：</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default"/>
                <w:color w:val="000000"/>
                <w:lang w:val="en-US" w:eastAsia="zh-CN"/>
              </w:rPr>
              <w:t>接到应急响应指令后，按</w:t>
            </w:r>
            <w:r>
              <w:rPr>
                <w:rFonts w:hint="eastAsia"/>
                <w:color w:val="000000"/>
                <w:lang w:val="en-US" w:eastAsia="zh-CN"/>
              </w:rPr>
              <w:t>应急领导小组</w:t>
            </w:r>
            <w:r>
              <w:rPr>
                <w:rFonts w:hint="default"/>
                <w:color w:val="000000"/>
                <w:lang w:val="en-US" w:eastAsia="zh-CN"/>
              </w:rPr>
              <w:t>的要求，迅速将应急救援物质送至应急行动现场，并做好运输配发工作；保障应急行动中所需的资金。</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eastAsia"/>
                <w:color w:val="000000"/>
                <w:lang w:val="en-US" w:eastAsia="zh-CN"/>
              </w:rPr>
              <w:t>5</w:t>
            </w:r>
            <w:r>
              <w:rPr>
                <w:rFonts w:hint="default"/>
                <w:color w:val="000000"/>
                <w:lang w:val="en-US" w:eastAsia="zh-CN"/>
              </w:rPr>
              <w:t>医疗救护组：</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default"/>
                <w:color w:val="000000"/>
                <w:lang w:val="en-US" w:eastAsia="zh-CN"/>
              </w:rPr>
              <w:t>负责受伤、中毒人员进行救护、转运。</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color w:val="000000"/>
              </w:rPr>
            </w:pPr>
            <w:r>
              <w:rPr>
                <w:rFonts w:hint="default" w:eastAsia="宋体" w:cs="Times New Roman"/>
                <w:color w:val="000000"/>
                <w:lang w:val="en-US" w:eastAsia="zh-CN"/>
              </w:rPr>
              <w:t>各小组相互配合，服从</w:t>
            </w:r>
            <w:r>
              <w:rPr>
                <w:rFonts w:hint="eastAsia" w:cs="Times New Roman"/>
                <w:color w:val="000000"/>
                <w:lang w:val="en-US" w:eastAsia="zh-CN"/>
              </w:rPr>
              <w:t>应急领导小组组长或副组长</w:t>
            </w:r>
            <w:r>
              <w:rPr>
                <w:rFonts w:hint="default" w:eastAsia="宋体" w:cs="Times New Roman"/>
                <w:color w:val="000000"/>
                <w:lang w:val="en-US" w:eastAsia="zh-CN"/>
              </w:rPr>
              <w:t>的应急指令，应急行动结束后由</w:t>
            </w:r>
            <w:r>
              <w:rPr>
                <w:rFonts w:hint="eastAsia" w:cs="Times New Roman"/>
                <w:color w:val="000000"/>
                <w:lang w:val="en-US" w:eastAsia="zh-CN"/>
              </w:rPr>
              <w:t>设备抢险组</w:t>
            </w:r>
            <w:r>
              <w:rPr>
                <w:rFonts w:hint="default" w:eastAsia="宋体" w:cs="Times New Roman"/>
                <w:color w:val="000000"/>
                <w:lang w:val="en-US" w:eastAsia="zh-CN"/>
              </w:rPr>
              <w:t>负责后期的洗消工作，</w:t>
            </w:r>
            <w:r>
              <w:rPr>
                <w:rFonts w:hint="eastAsia" w:cs="Times New Roman"/>
                <w:color w:val="000000"/>
                <w:lang w:val="en-US" w:eastAsia="zh-CN"/>
              </w:rPr>
              <w:t>应急领导小组</w:t>
            </w:r>
            <w:r>
              <w:rPr>
                <w:rFonts w:hint="default" w:eastAsia="宋体" w:cs="Times New Roman"/>
                <w:color w:val="000000"/>
                <w:lang w:val="en-US" w:eastAsia="zh-CN"/>
              </w:rPr>
              <w:t>组织调查并总结此次突发环境事件，明确奖惩，整理备案。</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355" w:type="dxa"/>
            <w:noWrap w:val="0"/>
            <w:vAlign w:val="center"/>
          </w:tcPr>
          <w:p>
            <w:pPr>
              <w:pStyle w:val="30"/>
              <w:spacing w:line="280" w:lineRule="exact"/>
              <w:rPr>
                <w:color w:val="000000"/>
              </w:rPr>
            </w:pPr>
            <w:r>
              <w:rPr>
                <w:b/>
                <w:color w:val="000000"/>
              </w:rPr>
              <w:t>应急责任人</w:t>
            </w:r>
          </w:p>
        </w:tc>
        <w:tc>
          <w:tcPr>
            <w:tcW w:w="6644" w:type="dxa"/>
            <w:noWrap w:val="0"/>
            <w:vAlign w:val="top"/>
          </w:tcPr>
          <w:p>
            <w:pPr>
              <w:pStyle w:val="30"/>
              <w:spacing w:line="280" w:lineRule="exact"/>
              <w:jc w:val="both"/>
              <w:rPr>
                <w:color w:val="000000"/>
              </w:rPr>
            </w:pPr>
            <w:r>
              <w:rPr>
                <w:rFonts w:hint="eastAsia"/>
                <w:color w:val="000000"/>
                <w:lang w:val="en-US" w:eastAsia="zh-CN"/>
              </w:rPr>
              <w:t>应急领导小组</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2" w:hRule="atLeast"/>
          <w:jc w:val="center"/>
        </w:trPr>
        <w:tc>
          <w:tcPr>
            <w:tcW w:w="1355" w:type="dxa"/>
            <w:noWrap w:val="0"/>
            <w:vAlign w:val="center"/>
          </w:tcPr>
          <w:p>
            <w:pPr>
              <w:pStyle w:val="30"/>
              <w:spacing w:line="280" w:lineRule="exact"/>
              <w:rPr>
                <w:color w:val="000000"/>
              </w:rPr>
            </w:pPr>
            <w:r>
              <w:rPr>
                <w:b/>
                <w:color w:val="000000"/>
              </w:rPr>
              <w:t>应急物资</w:t>
            </w:r>
          </w:p>
        </w:tc>
        <w:tc>
          <w:tcPr>
            <w:tcW w:w="6644" w:type="dxa"/>
            <w:noWrap w:val="0"/>
            <w:vAlign w:val="center"/>
          </w:tcPr>
          <w:p>
            <w:pPr>
              <w:widowControl/>
              <w:spacing w:line="240" w:lineRule="auto"/>
              <w:ind w:left="411" w:leftChars="0" w:hanging="411" w:hangingChars="196"/>
              <w:jc w:val="both"/>
              <w:rPr>
                <w:rFonts w:hint="eastAsia" w:eastAsia="宋体"/>
                <w:color w:val="000000"/>
                <w:lang w:eastAsia="zh-CN"/>
              </w:rPr>
            </w:pPr>
            <w:r>
              <w:rPr>
                <w:rFonts w:hint="eastAsia"/>
                <w:color w:val="000000"/>
                <w:lang w:val="en-US" w:eastAsia="zh-CN"/>
              </w:rPr>
              <w:t>防毒面具</w:t>
            </w:r>
            <w:r>
              <w:rPr>
                <w:rFonts w:hint="eastAsia"/>
                <w:color w:val="000000"/>
                <w:lang w:eastAsia="zh-CN"/>
              </w:rPr>
              <w:t>等</w:t>
            </w:r>
          </w:p>
        </w:tc>
      </w:tr>
    </w:tbl>
    <w:p>
      <w:pPr>
        <w:pStyle w:val="17"/>
        <w:ind w:left="0" w:leftChars="0" w:firstLine="0" w:firstLineChars="0"/>
        <w:jc w:val="center"/>
        <w:rPr>
          <w:rFonts w:hint="eastAsia" w:ascii="宋体" w:hAnsi="宋体" w:eastAsia="宋体" w:cs="Times New Roman"/>
          <w:b/>
          <w:color w:val="000000"/>
          <w:kern w:val="2"/>
          <w:sz w:val="24"/>
          <w:szCs w:val="21"/>
          <w:lang w:val="en-US" w:eastAsia="zh-CN" w:bidi="ar-SA"/>
        </w:rPr>
      </w:pPr>
      <w:r>
        <w:rPr>
          <w:rFonts w:hint="eastAsia"/>
          <w:lang w:val="en-US" w:eastAsia="zh-CN"/>
        </w:rPr>
        <w:br w:type="page"/>
      </w:r>
      <w:r>
        <w:rPr>
          <w:rFonts w:hint="eastAsia" w:ascii="宋体" w:hAnsi="宋体" w:eastAsia="宋体" w:cs="Times New Roman"/>
          <w:b/>
          <w:lang w:val="en-US" w:eastAsia="zh-CN"/>
        </w:rPr>
        <w:t>表5.8-4事故水池、消防水池事故现场应急处置卡</w:t>
      </w:r>
    </w:p>
    <w:tbl>
      <w:tblPr>
        <w:tblStyle w:val="18"/>
        <w:tblW w:w="7999" w:type="dxa"/>
        <w:jc w:val="center"/>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577"/>
        <w:gridCol w:w="6422"/>
      </w:tblGrid>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7" w:hRule="atLeast"/>
          <w:jc w:val="center"/>
        </w:trPr>
        <w:tc>
          <w:tcPr>
            <w:tcW w:w="1577" w:type="dxa"/>
            <w:noWrap w:val="0"/>
            <w:vAlign w:val="center"/>
          </w:tcPr>
          <w:p>
            <w:pPr>
              <w:pStyle w:val="30"/>
              <w:spacing w:line="280" w:lineRule="exact"/>
              <w:rPr>
                <w:b/>
                <w:color w:val="000000"/>
              </w:rPr>
            </w:pPr>
            <w:r>
              <w:rPr>
                <w:b/>
                <w:color w:val="000000"/>
              </w:rPr>
              <w:t>名 称</w:t>
            </w:r>
          </w:p>
        </w:tc>
        <w:tc>
          <w:tcPr>
            <w:tcW w:w="6422" w:type="dxa"/>
            <w:noWrap w:val="0"/>
            <w:vAlign w:val="center"/>
          </w:tcPr>
          <w:p>
            <w:pPr>
              <w:pStyle w:val="30"/>
              <w:spacing w:line="280" w:lineRule="exact"/>
              <w:rPr>
                <w:b/>
                <w:color w:val="000000"/>
              </w:rPr>
            </w:pPr>
            <w:r>
              <w:rPr>
                <w:b/>
                <w:color w:val="000000"/>
              </w:rPr>
              <w:t>内 容</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577" w:type="dxa"/>
            <w:noWrap w:val="0"/>
            <w:vAlign w:val="center"/>
          </w:tcPr>
          <w:p>
            <w:pPr>
              <w:pStyle w:val="30"/>
              <w:spacing w:line="280" w:lineRule="exact"/>
              <w:rPr>
                <w:b/>
                <w:color w:val="000000"/>
              </w:rPr>
            </w:pPr>
            <w:r>
              <w:rPr>
                <w:b/>
                <w:color w:val="000000"/>
              </w:rPr>
              <w:t>可能发生的突发环境事件</w:t>
            </w:r>
          </w:p>
        </w:tc>
        <w:tc>
          <w:tcPr>
            <w:tcW w:w="6422" w:type="dxa"/>
            <w:noWrap w:val="0"/>
            <w:vAlign w:val="center"/>
          </w:tcPr>
          <w:p>
            <w:pPr>
              <w:pStyle w:val="30"/>
              <w:spacing w:line="280" w:lineRule="exact"/>
              <w:jc w:val="both"/>
              <w:rPr>
                <w:rFonts w:hint="default" w:eastAsia="宋体"/>
                <w:color w:val="000000"/>
                <w:lang w:val="en-US" w:eastAsia="zh-CN"/>
              </w:rPr>
            </w:pPr>
            <w:r>
              <w:rPr>
                <w:rFonts w:hint="eastAsia"/>
                <w:lang w:val="en-US" w:eastAsia="zh-CN"/>
              </w:rPr>
              <w:t>事故水池</w:t>
            </w:r>
            <w:r>
              <w:rPr>
                <w:rFonts w:hint="default"/>
                <w:lang w:val="en-US" w:eastAsia="zh-CN"/>
              </w:rPr>
              <w:t>泄漏事故</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577" w:type="dxa"/>
            <w:noWrap w:val="0"/>
            <w:vAlign w:val="center"/>
          </w:tcPr>
          <w:p>
            <w:pPr>
              <w:pStyle w:val="30"/>
              <w:spacing w:line="280" w:lineRule="exact"/>
              <w:rPr>
                <w:color w:val="000000"/>
              </w:rPr>
            </w:pPr>
            <w:r>
              <w:rPr>
                <w:b/>
                <w:color w:val="000000"/>
              </w:rPr>
              <w:t>风险特性</w:t>
            </w:r>
          </w:p>
        </w:tc>
        <w:tc>
          <w:tcPr>
            <w:tcW w:w="6422" w:type="dxa"/>
            <w:noWrap w:val="0"/>
            <w:vAlign w:val="top"/>
          </w:tcPr>
          <w:p>
            <w:pPr>
              <w:pStyle w:val="30"/>
              <w:spacing w:line="280" w:lineRule="exact"/>
              <w:jc w:val="left"/>
              <w:rPr>
                <w:rFonts w:hint="eastAsia" w:eastAsia="宋体"/>
                <w:color w:val="000000"/>
                <w:lang w:eastAsia="zh-CN"/>
              </w:rPr>
            </w:pPr>
            <w:r>
              <w:rPr>
                <w:rFonts w:hint="eastAsia"/>
                <w:color w:val="000000"/>
                <w:lang w:eastAsia="zh-CN"/>
              </w:rPr>
              <w:t>泄</w:t>
            </w:r>
            <w:r>
              <w:rPr>
                <w:rFonts w:hint="eastAsia"/>
                <w:color w:val="000000"/>
                <w:lang w:val="en-US" w:eastAsia="zh-CN"/>
              </w:rPr>
              <w:t>露后对人体、土壤、地下水产生危害</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577" w:type="dxa"/>
            <w:noWrap w:val="0"/>
            <w:vAlign w:val="center"/>
          </w:tcPr>
          <w:p>
            <w:pPr>
              <w:pStyle w:val="30"/>
              <w:spacing w:line="280" w:lineRule="exact"/>
              <w:rPr>
                <w:b/>
                <w:color w:val="000000"/>
              </w:rPr>
            </w:pPr>
            <w:r>
              <w:rPr>
                <w:b/>
                <w:color w:val="000000"/>
              </w:rPr>
              <w:t>应急响应</w:t>
            </w:r>
          </w:p>
        </w:tc>
        <w:tc>
          <w:tcPr>
            <w:tcW w:w="6422" w:type="dxa"/>
            <w:noWrap w:val="0"/>
            <w:vAlign w:val="top"/>
          </w:tcPr>
          <w:p>
            <w:pPr>
              <w:pStyle w:val="30"/>
              <w:spacing w:line="280" w:lineRule="exact"/>
              <w:jc w:val="left"/>
              <w:rPr>
                <w:color w:val="000000"/>
              </w:rPr>
            </w:pPr>
            <w:r>
              <w:rPr>
                <w:rFonts w:hint="eastAsia"/>
                <w:color w:val="000000"/>
                <w:kern w:val="0"/>
                <w:lang w:val="en-US" w:eastAsia="zh-CN"/>
              </w:rPr>
              <w:t>II</w:t>
            </w:r>
            <w:r>
              <w:rPr>
                <w:color w:val="000000"/>
                <w:kern w:val="0"/>
                <w:lang w:val="en-US"/>
              </w:rPr>
              <w:t>级响应。</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9" w:hRule="atLeast"/>
          <w:jc w:val="center"/>
        </w:trPr>
        <w:tc>
          <w:tcPr>
            <w:tcW w:w="1577" w:type="dxa"/>
            <w:noWrap w:val="0"/>
            <w:vAlign w:val="center"/>
          </w:tcPr>
          <w:p>
            <w:pPr>
              <w:pStyle w:val="30"/>
              <w:spacing w:line="280" w:lineRule="exact"/>
              <w:rPr>
                <w:b/>
                <w:color w:val="000000"/>
              </w:rPr>
            </w:pPr>
            <w:r>
              <w:rPr>
                <w:b/>
                <w:color w:val="000000"/>
              </w:rPr>
              <w:t>信息报告</w:t>
            </w:r>
          </w:p>
        </w:tc>
        <w:tc>
          <w:tcPr>
            <w:tcW w:w="6422" w:type="dxa"/>
            <w:noWrap w:val="0"/>
            <w:vAlign w:val="top"/>
          </w:tcPr>
          <w:p>
            <w:pPr>
              <w:pStyle w:val="30"/>
              <w:spacing w:line="280" w:lineRule="exact"/>
              <w:ind w:firstLine="420" w:firstLineChars="200"/>
              <w:jc w:val="left"/>
              <w:rPr>
                <w:color w:val="000000"/>
              </w:rPr>
            </w:pPr>
            <w:r>
              <w:rPr>
                <w:rFonts w:hint="eastAsia"/>
                <w:color w:val="000000"/>
                <w:lang w:val="en-US" w:eastAsia="zh-CN"/>
              </w:rPr>
              <w:t>发现人</w:t>
            </w:r>
            <w:r>
              <w:rPr>
                <w:rFonts w:hint="eastAsia"/>
                <w:color w:val="000000"/>
              </w:rPr>
              <w:t>要及时向</w:t>
            </w:r>
            <w:r>
              <w:rPr>
                <w:rFonts w:hint="eastAsia"/>
                <w:color w:val="000000"/>
                <w:lang w:val="en-US" w:eastAsia="zh-CN"/>
              </w:rPr>
              <w:t>当班值长汇报，值长立即向应急指挥办公室汇报，汇报内容为：事故的具体时间、部位、造成的危害、事故处理进行情况等。应急办公室接到报告，根据报告事故情况，向应急领导小组组长或副组长报告，由应急领导小组组长或副组长启动二级响应，通知各应急组到位进行应急处理。</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5" w:hRule="atLeast"/>
          <w:jc w:val="center"/>
        </w:trPr>
        <w:tc>
          <w:tcPr>
            <w:tcW w:w="1577" w:type="dxa"/>
            <w:noWrap w:val="0"/>
            <w:vAlign w:val="center"/>
          </w:tcPr>
          <w:p>
            <w:pPr>
              <w:pStyle w:val="30"/>
              <w:spacing w:line="280" w:lineRule="exact"/>
              <w:rPr>
                <w:b/>
                <w:color w:val="000000"/>
              </w:rPr>
            </w:pPr>
            <w:r>
              <w:rPr>
                <w:b/>
                <w:color w:val="000000"/>
              </w:rPr>
              <w:t>应急处置措施</w:t>
            </w:r>
          </w:p>
        </w:tc>
        <w:tc>
          <w:tcPr>
            <w:tcW w:w="6422" w:type="dxa"/>
            <w:noWrap w:val="0"/>
            <w:vAlign w:val="top"/>
          </w:tcPr>
          <w:p>
            <w:pPr>
              <w:pStyle w:val="30"/>
              <w:spacing w:line="280" w:lineRule="exact"/>
              <w:ind w:firstLine="420" w:firstLineChars="200"/>
              <w:jc w:val="left"/>
              <w:rPr>
                <w:rFonts w:hint="eastAsia" w:cs="Times New Roman"/>
                <w:color w:val="000000"/>
                <w:lang w:val="en-US" w:eastAsia="zh-CN"/>
              </w:rPr>
            </w:pPr>
            <w:r>
              <w:rPr>
                <w:rFonts w:hint="eastAsia" w:cs="Times New Roman"/>
                <w:color w:val="000000"/>
                <w:lang w:val="en-US" w:eastAsia="zh-CN"/>
              </w:rPr>
              <w:t>（1）启动</w:t>
            </w:r>
            <w:r>
              <w:rPr>
                <w:rFonts w:hint="eastAsia"/>
                <w:color w:val="000000"/>
                <w:kern w:val="0"/>
                <w:lang w:val="en-US" w:eastAsia="zh-CN"/>
              </w:rPr>
              <w:t>II</w:t>
            </w:r>
            <w:r>
              <w:rPr>
                <w:rFonts w:hint="eastAsia" w:cs="Times New Roman"/>
                <w:color w:val="000000"/>
                <w:lang w:val="en-US" w:eastAsia="zh-CN"/>
              </w:rPr>
              <w:t>级响应</w:t>
            </w:r>
          </w:p>
          <w:p>
            <w:pPr>
              <w:pStyle w:val="30"/>
              <w:spacing w:line="280" w:lineRule="exact"/>
              <w:ind w:firstLine="420" w:firstLineChars="200"/>
              <w:jc w:val="left"/>
              <w:rPr>
                <w:rFonts w:hint="eastAsia" w:cs="Times New Roman"/>
                <w:color w:val="000000"/>
                <w:lang w:val="en-US" w:eastAsia="zh-CN"/>
              </w:rPr>
            </w:pPr>
            <w:r>
              <w:rPr>
                <w:rFonts w:hint="eastAsia" w:cs="Times New Roman"/>
                <w:color w:val="000000"/>
                <w:lang w:val="en-US" w:eastAsia="zh-CN"/>
              </w:rPr>
              <w:t>现场工作人员要及时向负责人汇报，现场负责人确认消息后上报应急领导小组，应急领导小组启动应急，组织各应急小组准备就绪。</w:t>
            </w:r>
          </w:p>
          <w:p>
            <w:pPr>
              <w:pStyle w:val="30"/>
              <w:spacing w:line="280" w:lineRule="exact"/>
              <w:ind w:firstLine="420" w:firstLineChars="200"/>
              <w:jc w:val="left"/>
              <w:rPr>
                <w:rFonts w:hint="eastAsia" w:cs="Times New Roman"/>
                <w:color w:val="000000"/>
                <w:lang w:val="en-US" w:eastAsia="zh-CN"/>
              </w:rPr>
            </w:pPr>
            <w:r>
              <w:rPr>
                <w:rFonts w:hint="eastAsia" w:cs="Times New Roman"/>
                <w:color w:val="000000"/>
                <w:lang w:val="en-US" w:eastAsia="zh-CN"/>
              </w:rPr>
              <w:t>（2）应急处置</w:t>
            </w:r>
          </w:p>
          <w:p>
            <w:pPr>
              <w:pStyle w:val="30"/>
              <w:spacing w:line="280" w:lineRule="exact"/>
              <w:ind w:firstLine="420" w:firstLineChars="200"/>
              <w:jc w:val="left"/>
              <w:rPr>
                <w:rFonts w:hint="default" w:cs="Times New Roman"/>
                <w:color w:val="000000"/>
                <w:lang w:val="en-US" w:eastAsia="zh-CN"/>
              </w:rPr>
            </w:pPr>
            <w:r>
              <w:rPr>
                <w:rFonts w:hint="default" w:cs="Times New Roman"/>
                <w:color w:val="000000"/>
                <w:lang w:val="en-US" w:eastAsia="zh-CN"/>
              </w:rPr>
              <w:t>现场在岗员工或发现者立即通知</w:t>
            </w:r>
            <w:r>
              <w:rPr>
                <w:rFonts w:hint="eastAsia" w:cs="Times New Roman"/>
                <w:color w:val="000000"/>
                <w:lang w:val="en-US" w:eastAsia="zh-CN"/>
              </w:rPr>
              <w:t>应急领导小组</w:t>
            </w:r>
            <w:r>
              <w:rPr>
                <w:rFonts w:hint="default" w:cs="Times New Roman"/>
                <w:color w:val="000000"/>
                <w:lang w:val="en-US" w:eastAsia="zh-CN"/>
              </w:rPr>
              <w:t>，</w:t>
            </w:r>
            <w:r>
              <w:rPr>
                <w:rFonts w:hint="eastAsia" w:cs="Times New Roman"/>
                <w:color w:val="000000"/>
                <w:lang w:val="en-US" w:eastAsia="zh-CN"/>
              </w:rPr>
              <w:t>应急领导小组组长或副组长</w:t>
            </w:r>
            <w:r>
              <w:rPr>
                <w:rFonts w:hint="default" w:cs="Times New Roman"/>
                <w:color w:val="000000"/>
                <w:lang w:val="en-US" w:eastAsia="zh-CN"/>
              </w:rPr>
              <w:t>视情况，启动应急响应</w:t>
            </w:r>
            <w:r>
              <w:rPr>
                <w:rFonts w:hint="eastAsia" w:cs="Times New Roman"/>
                <w:color w:val="000000"/>
                <w:lang w:val="en-US" w:eastAsia="zh-CN"/>
              </w:rPr>
              <w:t>程序</w:t>
            </w:r>
            <w:r>
              <w:rPr>
                <w:rFonts w:hint="default" w:cs="Times New Roman"/>
                <w:color w:val="000000"/>
                <w:lang w:val="en-US" w:eastAsia="zh-CN"/>
              </w:rPr>
              <w:t>，调集各应急小组至事故现场展开援救工作。</w:t>
            </w:r>
            <w:r>
              <w:rPr>
                <w:rFonts w:hint="eastAsia" w:cs="Times New Roman"/>
                <w:color w:val="000000"/>
                <w:lang w:val="en-US" w:eastAsia="zh-CN"/>
              </w:rPr>
              <w:t>应急领导小组</w:t>
            </w:r>
            <w:r>
              <w:rPr>
                <w:rFonts w:hint="default" w:cs="Times New Roman"/>
                <w:color w:val="000000"/>
                <w:lang w:val="en-US" w:eastAsia="zh-CN"/>
              </w:rPr>
              <w:t>保持车间、部门及其他单位的信息沟通。各小组具体应急处置措施如下：</w:t>
            </w:r>
          </w:p>
          <w:p>
            <w:pPr>
              <w:pStyle w:val="30"/>
              <w:spacing w:line="280" w:lineRule="exact"/>
              <w:ind w:firstLine="420" w:firstLineChars="200"/>
              <w:jc w:val="left"/>
              <w:rPr>
                <w:rFonts w:hint="default" w:cs="Times New Roman"/>
                <w:color w:val="000000"/>
                <w:lang w:val="en-US" w:eastAsia="zh-CN"/>
              </w:rPr>
            </w:pPr>
            <w:r>
              <w:rPr>
                <w:rFonts w:hint="eastAsia" w:cs="Times New Roman"/>
                <w:color w:val="000000"/>
                <w:lang w:val="en-US" w:eastAsia="zh-CN"/>
              </w:rPr>
              <w:t>1消防保卫组</w:t>
            </w:r>
            <w:r>
              <w:rPr>
                <w:rFonts w:hint="default" w:cs="Times New Roman"/>
                <w:color w:val="000000"/>
                <w:lang w:val="en-US" w:eastAsia="zh-CN"/>
              </w:rPr>
              <w:t>：</w:t>
            </w:r>
          </w:p>
          <w:p>
            <w:pPr>
              <w:pStyle w:val="30"/>
              <w:spacing w:line="280" w:lineRule="exact"/>
              <w:ind w:firstLine="420" w:firstLineChars="200"/>
              <w:jc w:val="left"/>
              <w:rPr>
                <w:rFonts w:hint="default" w:cs="Times New Roman"/>
                <w:color w:val="000000"/>
                <w:lang w:val="en-US" w:eastAsia="zh-CN"/>
              </w:rPr>
            </w:pPr>
            <w:r>
              <w:rPr>
                <w:rFonts w:hint="default" w:cs="Times New Roman"/>
                <w:color w:val="000000"/>
                <w:lang w:val="en-US" w:eastAsia="zh-CN"/>
              </w:rPr>
              <w:t>组织撤离无关人员，设置相应的隔离警示；实时监控事故救援抢险情况，并报告</w:t>
            </w:r>
            <w:r>
              <w:rPr>
                <w:rFonts w:hint="eastAsia" w:cs="Times New Roman"/>
                <w:color w:val="000000"/>
                <w:lang w:val="en-US" w:eastAsia="zh-CN"/>
              </w:rPr>
              <w:t>应急领导小组</w:t>
            </w:r>
            <w:r>
              <w:rPr>
                <w:rFonts w:hint="default" w:cs="Times New Roman"/>
                <w:color w:val="000000"/>
                <w:lang w:val="en-US" w:eastAsia="zh-CN"/>
              </w:rPr>
              <w:t>。</w:t>
            </w:r>
          </w:p>
          <w:p>
            <w:pPr>
              <w:pStyle w:val="30"/>
              <w:spacing w:line="280" w:lineRule="exact"/>
              <w:ind w:firstLine="420" w:firstLineChars="200"/>
              <w:jc w:val="left"/>
              <w:rPr>
                <w:rFonts w:hint="default" w:cs="Times New Roman"/>
                <w:color w:val="000000"/>
                <w:lang w:val="en-US" w:eastAsia="zh-CN"/>
              </w:rPr>
            </w:pPr>
            <w:r>
              <w:rPr>
                <w:rFonts w:hint="eastAsia" w:cs="Times New Roman"/>
                <w:color w:val="000000"/>
                <w:lang w:val="en-US" w:eastAsia="zh-CN"/>
              </w:rPr>
              <w:t>2设备抢险组</w:t>
            </w:r>
            <w:r>
              <w:rPr>
                <w:rFonts w:hint="default" w:cs="Times New Roman"/>
                <w:color w:val="000000"/>
                <w:lang w:val="en-US" w:eastAsia="zh-CN"/>
              </w:rPr>
              <w:t>：</w:t>
            </w:r>
          </w:p>
          <w:p>
            <w:pPr>
              <w:pStyle w:val="30"/>
              <w:spacing w:line="280" w:lineRule="exact"/>
              <w:ind w:firstLine="420" w:firstLineChars="200"/>
              <w:jc w:val="left"/>
              <w:rPr>
                <w:rFonts w:hint="eastAsia" w:cs="Times New Roman"/>
                <w:color w:val="000000"/>
                <w:lang w:val="en-US" w:eastAsia="zh-CN"/>
              </w:rPr>
            </w:pPr>
            <w:r>
              <w:rPr>
                <w:rFonts w:hint="eastAsia" w:cs="Times New Roman"/>
                <w:color w:val="000000"/>
                <w:lang w:val="en-US" w:eastAsia="zh-CN"/>
              </w:rPr>
              <w:t>抢修泄露位置。</w:t>
            </w:r>
          </w:p>
          <w:p>
            <w:pPr>
              <w:pStyle w:val="30"/>
              <w:spacing w:line="280" w:lineRule="exact"/>
              <w:ind w:firstLine="420" w:firstLineChars="200"/>
              <w:jc w:val="left"/>
              <w:rPr>
                <w:rFonts w:hint="default" w:cs="Times New Roman"/>
                <w:color w:val="000000"/>
                <w:lang w:val="en-US" w:eastAsia="zh-CN"/>
              </w:rPr>
            </w:pPr>
            <w:r>
              <w:rPr>
                <w:rFonts w:hint="eastAsia" w:cs="Times New Roman"/>
                <w:color w:val="000000"/>
                <w:lang w:val="en-US" w:eastAsia="zh-CN"/>
              </w:rPr>
              <w:t>3专家组</w:t>
            </w:r>
            <w:r>
              <w:rPr>
                <w:rFonts w:hint="default" w:cs="Times New Roman"/>
                <w:color w:val="000000"/>
                <w:lang w:val="en-US" w:eastAsia="zh-CN"/>
              </w:rPr>
              <w:t>：</w:t>
            </w:r>
          </w:p>
          <w:p>
            <w:pPr>
              <w:pStyle w:val="30"/>
              <w:spacing w:line="280" w:lineRule="exact"/>
              <w:ind w:firstLine="420" w:firstLineChars="200"/>
              <w:jc w:val="left"/>
              <w:rPr>
                <w:rFonts w:hint="default" w:cs="Times New Roman"/>
                <w:color w:val="000000"/>
                <w:lang w:val="en-US" w:eastAsia="zh-CN"/>
              </w:rPr>
            </w:pPr>
            <w:r>
              <w:rPr>
                <w:rFonts w:hint="default" w:cs="Times New Roman"/>
                <w:color w:val="000000"/>
                <w:lang w:val="en-US" w:eastAsia="zh-CN"/>
              </w:rPr>
              <w:t>根据突发事故具体情况，提供救援技术支持；分析事故原因，制定相应的控制措施。</w:t>
            </w:r>
          </w:p>
          <w:p>
            <w:pPr>
              <w:pStyle w:val="30"/>
              <w:spacing w:line="280" w:lineRule="exact"/>
              <w:ind w:firstLine="420" w:firstLineChars="200"/>
              <w:jc w:val="left"/>
              <w:rPr>
                <w:rFonts w:hint="default" w:cs="Times New Roman"/>
                <w:color w:val="000000"/>
                <w:lang w:val="en-US" w:eastAsia="zh-CN"/>
              </w:rPr>
            </w:pPr>
            <w:r>
              <w:rPr>
                <w:rFonts w:hint="eastAsia" w:cs="Times New Roman"/>
                <w:color w:val="000000"/>
                <w:lang w:val="en-US" w:eastAsia="zh-CN"/>
              </w:rPr>
              <w:t>4后勤保障组</w:t>
            </w:r>
            <w:r>
              <w:rPr>
                <w:rFonts w:hint="default" w:cs="Times New Roman"/>
                <w:color w:val="000000"/>
                <w:lang w:val="en-US" w:eastAsia="zh-CN"/>
              </w:rPr>
              <w:t>：</w:t>
            </w:r>
          </w:p>
          <w:p>
            <w:pPr>
              <w:pStyle w:val="30"/>
              <w:spacing w:line="280" w:lineRule="exact"/>
              <w:ind w:firstLine="420" w:firstLineChars="200"/>
              <w:jc w:val="left"/>
              <w:rPr>
                <w:rFonts w:hint="default" w:cs="Times New Roman"/>
                <w:color w:val="000000"/>
                <w:lang w:val="en-US" w:eastAsia="zh-CN"/>
              </w:rPr>
            </w:pPr>
            <w:r>
              <w:rPr>
                <w:rFonts w:hint="default" w:cs="Times New Roman"/>
                <w:color w:val="000000"/>
                <w:lang w:val="en-US" w:eastAsia="zh-CN"/>
              </w:rPr>
              <w:t>接到应急响应指令后，按</w:t>
            </w:r>
            <w:r>
              <w:rPr>
                <w:rFonts w:hint="eastAsia" w:cs="Times New Roman"/>
                <w:color w:val="000000"/>
                <w:lang w:val="en-US" w:eastAsia="zh-CN"/>
              </w:rPr>
              <w:t>应急领导小组</w:t>
            </w:r>
            <w:r>
              <w:rPr>
                <w:rFonts w:hint="default" w:cs="Times New Roman"/>
                <w:color w:val="000000"/>
                <w:lang w:val="en-US" w:eastAsia="zh-CN"/>
              </w:rPr>
              <w:t>的要求，迅速将应急救援物质送至应急行动现场，并做好运输配发工作；保障应急行动中所需的资金。</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eastAsia"/>
                <w:color w:val="000000"/>
                <w:lang w:val="en-US" w:eastAsia="zh-CN"/>
              </w:rPr>
              <w:t>5</w:t>
            </w:r>
            <w:r>
              <w:rPr>
                <w:rFonts w:hint="default"/>
                <w:color w:val="000000"/>
                <w:lang w:val="en-US" w:eastAsia="zh-CN"/>
              </w:rPr>
              <w:t>医疗救护组：</w:t>
            </w:r>
          </w:p>
          <w:p>
            <w:pPr>
              <w:pStyle w:val="30"/>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color w:val="000000"/>
                <w:lang w:val="en-US" w:eastAsia="zh-CN"/>
              </w:rPr>
            </w:pPr>
            <w:r>
              <w:rPr>
                <w:rFonts w:hint="default"/>
                <w:color w:val="000000"/>
                <w:lang w:val="en-US" w:eastAsia="zh-CN"/>
              </w:rPr>
              <w:t>负责受伤、中毒人员进行救护、转运。</w:t>
            </w:r>
          </w:p>
          <w:p>
            <w:pPr>
              <w:pStyle w:val="30"/>
              <w:spacing w:line="280" w:lineRule="exact"/>
              <w:ind w:firstLine="420" w:firstLineChars="200"/>
              <w:jc w:val="left"/>
              <w:rPr>
                <w:rFonts w:hint="eastAsia" w:cs="Times New Roman"/>
                <w:color w:val="000000"/>
                <w:lang w:val="en-US" w:eastAsia="zh-CN"/>
              </w:rPr>
            </w:pPr>
            <w:r>
              <w:rPr>
                <w:rFonts w:hint="default" w:eastAsia="宋体" w:cs="Times New Roman"/>
                <w:color w:val="000000"/>
                <w:lang w:val="en-US" w:eastAsia="zh-CN"/>
              </w:rPr>
              <w:t>各小组相互配合，服从</w:t>
            </w:r>
            <w:r>
              <w:rPr>
                <w:rFonts w:hint="eastAsia" w:cs="Times New Roman"/>
                <w:color w:val="000000"/>
                <w:lang w:val="en-US" w:eastAsia="zh-CN"/>
              </w:rPr>
              <w:t>应急领导小组组长或副组长</w:t>
            </w:r>
            <w:r>
              <w:rPr>
                <w:rFonts w:hint="default" w:eastAsia="宋体" w:cs="Times New Roman"/>
                <w:color w:val="000000"/>
                <w:lang w:val="en-US" w:eastAsia="zh-CN"/>
              </w:rPr>
              <w:t>的应急指令，应急行动结束后由</w:t>
            </w:r>
            <w:r>
              <w:rPr>
                <w:rFonts w:hint="eastAsia" w:cs="Times New Roman"/>
                <w:color w:val="000000"/>
                <w:lang w:val="en-US" w:eastAsia="zh-CN"/>
              </w:rPr>
              <w:t>设备抢险组</w:t>
            </w:r>
            <w:r>
              <w:rPr>
                <w:rFonts w:hint="default" w:eastAsia="宋体" w:cs="Times New Roman"/>
                <w:color w:val="000000"/>
                <w:lang w:val="en-US" w:eastAsia="zh-CN"/>
              </w:rPr>
              <w:t>负责后期的洗消工作，</w:t>
            </w:r>
            <w:r>
              <w:rPr>
                <w:rFonts w:hint="eastAsia" w:cs="Times New Roman"/>
                <w:color w:val="000000"/>
                <w:lang w:val="en-US" w:eastAsia="zh-CN"/>
              </w:rPr>
              <w:t>应急领导小组</w:t>
            </w:r>
            <w:r>
              <w:rPr>
                <w:rFonts w:hint="default" w:eastAsia="宋体" w:cs="Times New Roman"/>
                <w:color w:val="000000"/>
                <w:lang w:val="en-US" w:eastAsia="zh-CN"/>
              </w:rPr>
              <w:t>组织调查并总结此次突发环境事件，明确奖惩，整理备案。</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577" w:type="dxa"/>
            <w:noWrap w:val="0"/>
            <w:vAlign w:val="center"/>
          </w:tcPr>
          <w:p>
            <w:pPr>
              <w:pStyle w:val="30"/>
              <w:spacing w:line="280" w:lineRule="exact"/>
              <w:rPr>
                <w:color w:val="000000"/>
              </w:rPr>
            </w:pPr>
            <w:r>
              <w:rPr>
                <w:b/>
                <w:color w:val="000000"/>
              </w:rPr>
              <w:t>应急责任人</w:t>
            </w:r>
          </w:p>
        </w:tc>
        <w:tc>
          <w:tcPr>
            <w:tcW w:w="6422" w:type="dxa"/>
            <w:noWrap w:val="0"/>
            <w:vAlign w:val="top"/>
          </w:tcPr>
          <w:p>
            <w:pPr>
              <w:pStyle w:val="30"/>
              <w:spacing w:line="280" w:lineRule="exact"/>
              <w:ind w:firstLine="420" w:firstLineChars="200"/>
              <w:jc w:val="left"/>
              <w:rPr>
                <w:rFonts w:hint="eastAsia" w:cs="Times New Roman"/>
                <w:color w:val="000000"/>
                <w:lang w:val="en-US" w:eastAsia="zh-CN"/>
              </w:rPr>
            </w:pPr>
            <w:r>
              <w:rPr>
                <w:rFonts w:hint="eastAsia"/>
                <w:color w:val="000000"/>
                <w:lang w:val="en-US" w:eastAsia="zh-CN"/>
              </w:rPr>
              <w:t>应急领导小组</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1577" w:type="dxa"/>
            <w:noWrap w:val="0"/>
            <w:vAlign w:val="center"/>
          </w:tcPr>
          <w:p>
            <w:pPr>
              <w:pStyle w:val="30"/>
              <w:spacing w:line="280" w:lineRule="exact"/>
              <w:rPr>
                <w:color w:val="000000"/>
              </w:rPr>
            </w:pPr>
            <w:r>
              <w:rPr>
                <w:b/>
                <w:color w:val="000000"/>
              </w:rPr>
              <w:t>应急物资</w:t>
            </w:r>
          </w:p>
        </w:tc>
        <w:tc>
          <w:tcPr>
            <w:tcW w:w="6422" w:type="dxa"/>
            <w:noWrap w:val="0"/>
            <w:vAlign w:val="center"/>
          </w:tcPr>
          <w:p>
            <w:pPr>
              <w:pStyle w:val="30"/>
              <w:spacing w:line="280" w:lineRule="exact"/>
              <w:ind w:firstLine="420" w:firstLineChars="200"/>
              <w:jc w:val="left"/>
              <w:rPr>
                <w:rFonts w:hint="eastAsia" w:cs="Times New Roman"/>
                <w:color w:val="000000"/>
                <w:lang w:val="en-US" w:eastAsia="zh-CN"/>
              </w:rPr>
            </w:pPr>
            <w:r>
              <w:rPr>
                <w:rFonts w:hint="eastAsia" w:cs="Times New Roman"/>
                <w:color w:val="000000"/>
                <w:lang w:val="en-US" w:eastAsia="zh-CN"/>
              </w:rPr>
              <w:t>铁锹、沙袋等</w:t>
            </w:r>
          </w:p>
        </w:tc>
      </w:tr>
    </w:tbl>
    <w:p>
      <w:pPr>
        <w:jc w:val="center"/>
        <w:rPr>
          <w:rFonts w:hint="eastAsia" w:ascii="宋体" w:hAnsi="宋体" w:eastAsia="宋体" w:cs="Times New Roman"/>
          <w:b/>
          <w:color w:val="000000"/>
          <w:kern w:val="2"/>
          <w:sz w:val="24"/>
          <w:szCs w:val="21"/>
          <w:lang w:val="en-US" w:eastAsia="zh-CN" w:bidi="ar-SA"/>
        </w:rPr>
      </w:pPr>
      <w:r>
        <w:rPr>
          <w:rFonts w:hint="eastAsia" w:ascii="宋体" w:hAnsi="宋体" w:eastAsia="宋体" w:cs="Times New Roman"/>
          <w:b/>
          <w:color w:val="000000"/>
          <w:kern w:val="2"/>
          <w:sz w:val="24"/>
          <w:szCs w:val="21"/>
          <w:lang w:val="en-US" w:eastAsia="zh-CN" w:bidi="ar-SA"/>
        </w:rPr>
        <w:br w:type="page"/>
      </w:r>
    </w:p>
    <w:p>
      <w:pPr>
        <w:jc w:val="center"/>
        <w:rPr>
          <w:rFonts w:hint="default" w:ascii="宋体" w:hAnsi="宋体" w:eastAsia="宋体" w:cs="Times New Roman"/>
          <w:b/>
          <w:kern w:val="2"/>
          <w:sz w:val="21"/>
          <w:szCs w:val="24"/>
          <w:lang w:val="en-US" w:eastAsia="zh-CN" w:bidi="ar-SA"/>
        </w:rPr>
      </w:pPr>
      <w:r>
        <w:rPr>
          <w:rFonts w:hint="eastAsia" w:ascii="宋体" w:hAnsi="宋体" w:eastAsia="宋体" w:cs="Times New Roman"/>
          <w:b/>
          <w:kern w:val="2"/>
          <w:sz w:val="21"/>
          <w:szCs w:val="24"/>
          <w:lang w:val="en-US" w:eastAsia="zh-CN" w:bidi="ar-SA"/>
        </w:rPr>
        <w:t>表5.8-5 危废间泄露</w:t>
      </w:r>
      <w:r>
        <w:rPr>
          <w:rFonts w:hint="eastAsia" w:ascii="宋体" w:hAnsi="宋体" w:eastAsia="宋体" w:cs="Times New Roman"/>
          <w:b/>
          <w:lang w:val="en-US" w:eastAsia="zh-CN"/>
        </w:rPr>
        <w:t>事故现场应急处置卡</w:t>
      </w:r>
    </w:p>
    <w:tbl>
      <w:tblPr>
        <w:tblStyle w:val="18"/>
        <w:tblW w:w="7999" w:type="dxa"/>
        <w:jc w:val="center"/>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577"/>
        <w:gridCol w:w="6422"/>
      </w:tblGrid>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7" w:hRule="atLeast"/>
          <w:jc w:val="center"/>
        </w:trPr>
        <w:tc>
          <w:tcPr>
            <w:tcW w:w="1577" w:type="dxa"/>
            <w:noWrap w:val="0"/>
            <w:vAlign w:val="center"/>
          </w:tcPr>
          <w:p>
            <w:pPr>
              <w:pStyle w:val="30"/>
              <w:spacing w:line="280" w:lineRule="exact"/>
              <w:rPr>
                <w:b/>
                <w:color w:val="auto"/>
              </w:rPr>
            </w:pPr>
            <w:r>
              <w:rPr>
                <w:b/>
                <w:color w:val="auto"/>
              </w:rPr>
              <w:t>名 称</w:t>
            </w:r>
          </w:p>
        </w:tc>
        <w:tc>
          <w:tcPr>
            <w:tcW w:w="6422" w:type="dxa"/>
            <w:noWrap w:val="0"/>
            <w:vAlign w:val="center"/>
          </w:tcPr>
          <w:p>
            <w:pPr>
              <w:pStyle w:val="30"/>
              <w:spacing w:line="280" w:lineRule="exact"/>
              <w:rPr>
                <w:b/>
                <w:color w:val="auto"/>
              </w:rPr>
            </w:pPr>
            <w:r>
              <w:rPr>
                <w:b/>
                <w:color w:val="auto"/>
              </w:rPr>
              <w:t>内 容</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577" w:type="dxa"/>
            <w:noWrap w:val="0"/>
            <w:vAlign w:val="center"/>
          </w:tcPr>
          <w:p>
            <w:pPr>
              <w:pStyle w:val="30"/>
              <w:spacing w:line="280" w:lineRule="exact"/>
              <w:rPr>
                <w:b/>
                <w:color w:val="auto"/>
              </w:rPr>
            </w:pPr>
            <w:r>
              <w:rPr>
                <w:b/>
                <w:color w:val="auto"/>
              </w:rPr>
              <w:t>可能发生的突发环境事件</w:t>
            </w:r>
          </w:p>
        </w:tc>
        <w:tc>
          <w:tcPr>
            <w:tcW w:w="6422" w:type="dxa"/>
            <w:noWrap w:val="0"/>
            <w:vAlign w:val="center"/>
          </w:tcPr>
          <w:p>
            <w:pPr>
              <w:pStyle w:val="30"/>
              <w:spacing w:line="280" w:lineRule="exact"/>
              <w:jc w:val="both"/>
              <w:rPr>
                <w:rFonts w:hint="default" w:eastAsia="宋体"/>
                <w:color w:val="auto"/>
                <w:lang w:val="en-US" w:eastAsia="zh-CN"/>
              </w:rPr>
            </w:pPr>
            <w:r>
              <w:rPr>
                <w:rFonts w:hint="eastAsia" w:ascii="宋体" w:hAnsi="宋体" w:eastAsia="宋体" w:cs="Times New Roman"/>
                <w:b/>
                <w:color w:val="auto"/>
                <w:kern w:val="2"/>
                <w:sz w:val="21"/>
                <w:szCs w:val="24"/>
                <w:lang w:val="en-US" w:eastAsia="zh-CN" w:bidi="ar-SA"/>
              </w:rPr>
              <w:t>危废间泄露</w:t>
            </w:r>
            <w:r>
              <w:rPr>
                <w:rFonts w:hint="eastAsia" w:ascii="宋体" w:hAnsi="宋体" w:eastAsia="宋体" w:cs="Times New Roman"/>
                <w:b/>
                <w:color w:val="auto"/>
                <w:lang w:val="en-US" w:eastAsia="zh-CN"/>
              </w:rPr>
              <w:t>事故</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577" w:type="dxa"/>
            <w:noWrap w:val="0"/>
            <w:vAlign w:val="center"/>
          </w:tcPr>
          <w:p>
            <w:pPr>
              <w:pStyle w:val="30"/>
              <w:spacing w:line="280" w:lineRule="exact"/>
              <w:rPr>
                <w:color w:val="auto"/>
              </w:rPr>
            </w:pPr>
            <w:r>
              <w:rPr>
                <w:b/>
                <w:color w:val="auto"/>
              </w:rPr>
              <w:t>风险特性</w:t>
            </w:r>
          </w:p>
        </w:tc>
        <w:tc>
          <w:tcPr>
            <w:tcW w:w="6422" w:type="dxa"/>
            <w:noWrap w:val="0"/>
            <w:vAlign w:val="top"/>
          </w:tcPr>
          <w:p>
            <w:pPr>
              <w:pStyle w:val="30"/>
              <w:spacing w:line="280" w:lineRule="exact"/>
              <w:jc w:val="left"/>
              <w:rPr>
                <w:rFonts w:hint="eastAsia" w:eastAsia="宋体"/>
                <w:color w:val="auto"/>
                <w:lang w:eastAsia="zh-CN"/>
              </w:rPr>
            </w:pPr>
            <w:r>
              <w:rPr>
                <w:rFonts w:hint="eastAsia"/>
                <w:color w:val="auto"/>
                <w:lang w:eastAsia="zh-CN"/>
              </w:rPr>
              <w:t>泄</w:t>
            </w:r>
            <w:r>
              <w:rPr>
                <w:rFonts w:hint="eastAsia"/>
                <w:color w:val="auto"/>
                <w:lang w:val="en-US" w:eastAsia="zh-CN"/>
              </w:rPr>
              <w:t>露后对人体、土壤、地下水产生危害</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577" w:type="dxa"/>
            <w:noWrap w:val="0"/>
            <w:vAlign w:val="center"/>
          </w:tcPr>
          <w:p>
            <w:pPr>
              <w:pStyle w:val="30"/>
              <w:spacing w:line="280" w:lineRule="exact"/>
              <w:rPr>
                <w:b/>
                <w:color w:val="auto"/>
              </w:rPr>
            </w:pPr>
            <w:r>
              <w:rPr>
                <w:b/>
                <w:color w:val="auto"/>
              </w:rPr>
              <w:t>应急响应</w:t>
            </w:r>
          </w:p>
        </w:tc>
        <w:tc>
          <w:tcPr>
            <w:tcW w:w="6422" w:type="dxa"/>
            <w:noWrap w:val="0"/>
            <w:vAlign w:val="top"/>
          </w:tcPr>
          <w:p>
            <w:pPr>
              <w:pStyle w:val="30"/>
              <w:spacing w:line="280" w:lineRule="exact"/>
              <w:jc w:val="left"/>
              <w:rPr>
                <w:color w:val="auto"/>
              </w:rPr>
            </w:pPr>
            <w:r>
              <w:rPr>
                <w:rFonts w:hint="eastAsia" w:ascii="Arial" w:hAnsi="Arial" w:cs="Arial"/>
                <w:color w:val="auto"/>
                <w:lang w:val="en-US" w:eastAsia="zh-CN"/>
              </w:rPr>
              <w:t>Ⅲ</w:t>
            </w:r>
            <w:r>
              <w:rPr>
                <w:color w:val="auto"/>
                <w:kern w:val="0"/>
                <w:lang w:val="en-US"/>
              </w:rPr>
              <w:t>级响应。</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9" w:hRule="atLeast"/>
          <w:jc w:val="center"/>
        </w:trPr>
        <w:tc>
          <w:tcPr>
            <w:tcW w:w="1577" w:type="dxa"/>
            <w:noWrap w:val="0"/>
            <w:vAlign w:val="center"/>
          </w:tcPr>
          <w:p>
            <w:pPr>
              <w:pStyle w:val="30"/>
              <w:spacing w:line="280" w:lineRule="exact"/>
              <w:rPr>
                <w:b/>
                <w:color w:val="auto"/>
              </w:rPr>
            </w:pPr>
            <w:r>
              <w:rPr>
                <w:b/>
                <w:color w:val="auto"/>
              </w:rPr>
              <w:t>信息报告</w:t>
            </w:r>
          </w:p>
        </w:tc>
        <w:tc>
          <w:tcPr>
            <w:tcW w:w="6422" w:type="dxa"/>
            <w:noWrap w:val="0"/>
            <w:vAlign w:val="top"/>
          </w:tcPr>
          <w:p>
            <w:pPr>
              <w:pStyle w:val="30"/>
              <w:spacing w:line="280" w:lineRule="exact"/>
              <w:ind w:firstLine="420" w:firstLineChars="200"/>
              <w:jc w:val="left"/>
              <w:rPr>
                <w:color w:val="auto"/>
              </w:rPr>
            </w:pPr>
            <w:r>
              <w:rPr>
                <w:rFonts w:hint="eastAsia"/>
                <w:color w:val="auto"/>
                <w:lang w:val="en-US" w:eastAsia="zh-CN"/>
              </w:rPr>
              <w:t>发现人</w:t>
            </w:r>
            <w:r>
              <w:rPr>
                <w:rFonts w:hint="eastAsia"/>
                <w:color w:val="auto"/>
              </w:rPr>
              <w:t>要及时向</w:t>
            </w:r>
            <w:r>
              <w:rPr>
                <w:rFonts w:hint="eastAsia"/>
                <w:color w:val="auto"/>
                <w:lang w:val="en-US" w:eastAsia="zh-CN"/>
              </w:rPr>
              <w:t>当班值长汇报，值长立即向应急指挥办公室汇报，汇报内容为：事故的具体时间、部位、造成的危害、事故处理进行情况等。应急办公室接到报告，根据报告事故情况，向应急领导小组组长或副组长报告，由应急领导小组组长或副组长启动二级响应，通知各应急组到位进行应急处理。</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5" w:hRule="atLeast"/>
          <w:jc w:val="center"/>
        </w:trPr>
        <w:tc>
          <w:tcPr>
            <w:tcW w:w="1577" w:type="dxa"/>
            <w:noWrap w:val="0"/>
            <w:vAlign w:val="center"/>
          </w:tcPr>
          <w:p>
            <w:pPr>
              <w:pStyle w:val="30"/>
              <w:spacing w:line="280" w:lineRule="exact"/>
              <w:rPr>
                <w:b/>
                <w:color w:val="auto"/>
              </w:rPr>
            </w:pPr>
            <w:r>
              <w:rPr>
                <w:b/>
                <w:color w:val="auto"/>
              </w:rPr>
              <w:t>应急处置措施</w:t>
            </w:r>
          </w:p>
        </w:tc>
        <w:tc>
          <w:tcPr>
            <w:tcW w:w="6422" w:type="dxa"/>
            <w:noWrap w:val="0"/>
            <w:vAlign w:val="top"/>
          </w:tcPr>
          <w:p>
            <w:pPr>
              <w:pStyle w:val="30"/>
              <w:spacing w:line="280" w:lineRule="exact"/>
              <w:ind w:firstLine="420" w:firstLineChars="200"/>
              <w:jc w:val="left"/>
              <w:rPr>
                <w:rFonts w:hint="default" w:eastAsia="宋体" w:cs="Times New Roman"/>
                <w:color w:val="auto"/>
                <w:lang w:val="en-US" w:eastAsia="zh-CN"/>
              </w:rPr>
            </w:pPr>
            <w:r>
              <w:rPr>
                <w:rFonts w:hint="eastAsia" w:eastAsia="宋体" w:cs="Times New Roman"/>
                <w:color w:val="auto"/>
                <w:lang w:val="en-US" w:eastAsia="zh-CN"/>
              </w:rPr>
              <w:t>1</w:t>
            </w:r>
            <w:r>
              <w:rPr>
                <w:rFonts w:hint="eastAsia" w:cs="Times New Roman"/>
                <w:color w:val="auto"/>
                <w:lang w:val="en-US" w:eastAsia="zh-CN"/>
              </w:rPr>
              <w:t>消防保卫组</w:t>
            </w:r>
            <w:r>
              <w:rPr>
                <w:rFonts w:hint="default" w:eastAsia="宋体" w:cs="Times New Roman"/>
                <w:color w:val="auto"/>
                <w:lang w:val="en-US" w:eastAsia="zh-CN"/>
              </w:rPr>
              <w:t>：</w:t>
            </w:r>
          </w:p>
          <w:p>
            <w:pPr>
              <w:pStyle w:val="30"/>
              <w:spacing w:line="280" w:lineRule="exact"/>
              <w:ind w:firstLine="420" w:firstLineChars="200"/>
              <w:jc w:val="left"/>
              <w:rPr>
                <w:rFonts w:hint="default" w:eastAsia="宋体" w:cs="Times New Roman"/>
                <w:color w:val="auto"/>
                <w:lang w:val="en-US" w:eastAsia="zh-CN"/>
              </w:rPr>
            </w:pPr>
            <w:r>
              <w:rPr>
                <w:rFonts w:hint="default" w:eastAsia="宋体" w:cs="Times New Roman"/>
                <w:color w:val="auto"/>
                <w:lang w:val="en-US" w:eastAsia="zh-CN"/>
              </w:rPr>
              <w:t>组织撤离无关人员，设置相应的隔离警示；</w:t>
            </w:r>
          </w:p>
          <w:p>
            <w:pPr>
              <w:pStyle w:val="30"/>
              <w:spacing w:line="280" w:lineRule="exact"/>
              <w:ind w:firstLine="420" w:firstLineChars="200"/>
              <w:jc w:val="left"/>
              <w:rPr>
                <w:rFonts w:hint="default" w:eastAsia="宋体" w:cs="Times New Roman"/>
                <w:color w:val="auto"/>
                <w:lang w:val="en-US" w:eastAsia="zh-CN"/>
              </w:rPr>
            </w:pPr>
            <w:r>
              <w:rPr>
                <w:rFonts w:hint="default" w:eastAsia="宋体" w:cs="Times New Roman"/>
                <w:color w:val="auto"/>
                <w:lang w:val="en-US" w:eastAsia="zh-CN"/>
              </w:rPr>
              <w:t>确保消防、救护等应急交通运输的保障；</w:t>
            </w:r>
          </w:p>
          <w:p>
            <w:pPr>
              <w:pStyle w:val="30"/>
              <w:spacing w:line="280" w:lineRule="exact"/>
              <w:ind w:firstLine="420" w:firstLineChars="200"/>
              <w:jc w:val="left"/>
              <w:rPr>
                <w:rFonts w:hint="default" w:eastAsia="宋体" w:cs="Times New Roman"/>
                <w:color w:val="auto"/>
                <w:lang w:val="en-US" w:eastAsia="zh-CN"/>
              </w:rPr>
            </w:pPr>
            <w:r>
              <w:rPr>
                <w:rFonts w:hint="default" w:eastAsia="宋体" w:cs="Times New Roman"/>
                <w:color w:val="auto"/>
                <w:lang w:val="en-US" w:eastAsia="zh-CN"/>
              </w:rPr>
              <w:t>实时监控事故救援抢险情况，并报告</w:t>
            </w:r>
            <w:r>
              <w:rPr>
                <w:rFonts w:hint="eastAsia" w:cs="Times New Roman"/>
                <w:color w:val="auto"/>
                <w:lang w:val="en-US" w:eastAsia="zh-CN"/>
              </w:rPr>
              <w:t>应急领导小组</w:t>
            </w:r>
            <w:r>
              <w:rPr>
                <w:rFonts w:hint="default" w:eastAsia="宋体" w:cs="Times New Roman"/>
                <w:color w:val="auto"/>
                <w:lang w:val="en-US" w:eastAsia="zh-CN"/>
              </w:rPr>
              <w:t>。</w:t>
            </w:r>
          </w:p>
          <w:p>
            <w:pPr>
              <w:pStyle w:val="30"/>
              <w:spacing w:line="280" w:lineRule="exact"/>
              <w:ind w:firstLine="420" w:firstLineChars="200"/>
              <w:jc w:val="left"/>
              <w:rPr>
                <w:rFonts w:hint="default" w:eastAsia="宋体" w:cs="Times New Roman"/>
                <w:color w:val="auto"/>
                <w:lang w:val="en-US" w:eastAsia="zh-CN"/>
              </w:rPr>
            </w:pPr>
            <w:r>
              <w:rPr>
                <w:rFonts w:hint="eastAsia" w:eastAsia="宋体" w:cs="Times New Roman"/>
                <w:color w:val="auto"/>
                <w:lang w:val="en-US" w:eastAsia="zh-CN"/>
              </w:rPr>
              <w:t>2</w:t>
            </w:r>
            <w:r>
              <w:rPr>
                <w:rFonts w:hint="eastAsia" w:cs="Times New Roman"/>
                <w:color w:val="auto"/>
                <w:lang w:val="en-US" w:eastAsia="zh-CN"/>
              </w:rPr>
              <w:t>设备抢险组</w:t>
            </w:r>
            <w:r>
              <w:rPr>
                <w:rFonts w:hint="default" w:eastAsia="宋体" w:cs="Times New Roman"/>
                <w:color w:val="auto"/>
                <w:lang w:val="en-US" w:eastAsia="zh-CN"/>
              </w:rPr>
              <w:t>：</w:t>
            </w:r>
          </w:p>
          <w:p>
            <w:pPr>
              <w:pStyle w:val="30"/>
              <w:spacing w:line="280" w:lineRule="exact"/>
              <w:ind w:firstLine="420" w:firstLineChars="200"/>
              <w:jc w:val="left"/>
              <w:rPr>
                <w:rFonts w:hint="eastAsia" w:eastAsia="宋体" w:cs="Times New Roman"/>
                <w:color w:val="auto"/>
                <w:lang w:val="en-US" w:eastAsia="zh-CN"/>
              </w:rPr>
            </w:pPr>
            <w:r>
              <w:rPr>
                <w:rFonts w:hint="eastAsia" w:eastAsia="宋体" w:cs="Times New Roman"/>
                <w:color w:val="auto"/>
                <w:lang w:val="en-US" w:eastAsia="zh-CN"/>
              </w:rPr>
              <w:t>立刻收集泄露、处置不当危险废物并送</w:t>
            </w:r>
            <w:r>
              <w:rPr>
                <w:rFonts w:hint="eastAsia" w:cs="Times New Roman"/>
                <w:color w:val="auto"/>
                <w:lang w:val="en-US" w:eastAsia="zh-CN"/>
              </w:rPr>
              <w:t>暂存库</w:t>
            </w:r>
            <w:r>
              <w:rPr>
                <w:rFonts w:hint="eastAsia" w:eastAsia="宋体" w:cs="Times New Roman"/>
                <w:color w:val="auto"/>
                <w:lang w:val="en-US" w:eastAsia="zh-CN"/>
              </w:rPr>
              <w:t>暂存。如果泄漏致裸露土壤储，导致土壤污染，清理污染区域土壤，对明显受到污染土壤进行清理，放置到</w:t>
            </w:r>
            <w:bookmarkStart w:id="932" w:name="_GoBack"/>
            <w:bookmarkEnd w:id="932"/>
            <w:r>
              <w:rPr>
                <w:rFonts w:hint="eastAsia" w:eastAsia="宋体" w:cs="Times New Roman"/>
                <w:color w:val="auto"/>
                <w:lang w:val="en-US" w:eastAsia="zh-CN"/>
              </w:rPr>
              <w:t>危险废物</w:t>
            </w:r>
            <w:r>
              <w:rPr>
                <w:rFonts w:hint="eastAsia" w:cs="Times New Roman"/>
                <w:color w:val="auto"/>
                <w:lang w:val="en-US" w:eastAsia="zh-CN"/>
              </w:rPr>
              <w:t>暂存库</w:t>
            </w:r>
            <w:r>
              <w:rPr>
                <w:rFonts w:hint="eastAsia" w:eastAsia="宋体" w:cs="Times New Roman"/>
                <w:color w:val="auto"/>
                <w:lang w:val="en-US" w:eastAsia="zh-CN"/>
              </w:rPr>
              <w:t>，最终交有资质单位处理。</w:t>
            </w:r>
          </w:p>
          <w:p>
            <w:pPr>
              <w:pStyle w:val="30"/>
              <w:spacing w:line="280" w:lineRule="exact"/>
              <w:ind w:firstLine="420" w:firstLineChars="200"/>
              <w:jc w:val="left"/>
              <w:rPr>
                <w:rFonts w:hint="default" w:eastAsia="宋体" w:cs="Times New Roman"/>
                <w:color w:val="auto"/>
                <w:lang w:val="en-US" w:eastAsia="zh-CN"/>
              </w:rPr>
            </w:pPr>
            <w:r>
              <w:rPr>
                <w:rFonts w:hint="eastAsia" w:eastAsia="宋体" w:cs="Times New Roman"/>
                <w:color w:val="auto"/>
                <w:lang w:val="en-US" w:eastAsia="zh-CN"/>
              </w:rPr>
              <w:t>3</w:t>
            </w:r>
            <w:r>
              <w:rPr>
                <w:rFonts w:hint="eastAsia" w:cs="Times New Roman"/>
                <w:color w:val="auto"/>
                <w:lang w:val="en-US" w:eastAsia="zh-CN"/>
              </w:rPr>
              <w:t>专家组</w:t>
            </w:r>
            <w:r>
              <w:rPr>
                <w:rFonts w:hint="default" w:eastAsia="宋体" w:cs="Times New Roman"/>
                <w:color w:val="auto"/>
                <w:lang w:val="en-US" w:eastAsia="zh-CN"/>
              </w:rPr>
              <w:t>：</w:t>
            </w:r>
          </w:p>
          <w:p>
            <w:pPr>
              <w:pStyle w:val="30"/>
              <w:spacing w:line="280" w:lineRule="exact"/>
              <w:ind w:firstLine="420" w:firstLineChars="200"/>
              <w:jc w:val="left"/>
              <w:rPr>
                <w:rFonts w:hint="default" w:eastAsia="宋体" w:cs="Times New Roman"/>
                <w:color w:val="auto"/>
                <w:lang w:val="en-US" w:eastAsia="zh-CN"/>
              </w:rPr>
            </w:pPr>
            <w:r>
              <w:rPr>
                <w:rFonts w:hint="default" w:eastAsia="宋体" w:cs="Times New Roman"/>
                <w:color w:val="auto"/>
                <w:lang w:val="en-US" w:eastAsia="zh-CN"/>
              </w:rPr>
              <w:t>根据突发事故具体情况，提供救援技术支持；</w:t>
            </w:r>
          </w:p>
          <w:p>
            <w:pPr>
              <w:pStyle w:val="30"/>
              <w:spacing w:line="280" w:lineRule="exact"/>
              <w:ind w:firstLine="420" w:firstLineChars="200"/>
              <w:jc w:val="left"/>
              <w:rPr>
                <w:rFonts w:hint="default" w:eastAsia="宋体" w:cs="Times New Roman"/>
                <w:color w:val="auto"/>
                <w:lang w:val="en-US" w:eastAsia="zh-CN"/>
              </w:rPr>
            </w:pPr>
            <w:r>
              <w:rPr>
                <w:rFonts w:hint="default" w:eastAsia="宋体" w:cs="Times New Roman"/>
                <w:color w:val="auto"/>
                <w:lang w:val="en-US" w:eastAsia="zh-CN"/>
              </w:rPr>
              <w:t>分析事故原因，制定相应的控制措施。</w:t>
            </w:r>
          </w:p>
          <w:p>
            <w:pPr>
              <w:pStyle w:val="30"/>
              <w:spacing w:line="280" w:lineRule="exact"/>
              <w:ind w:firstLine="420" w:firstLineChars="200"/>
              <w:jc w:val="left"/>
              <w:rPr>
                <w:rFonts w:hint="default" w:eastAsia="宋体" w:cs="Times New Roman"/>
                <w:color w:val="auto"/>
                <w:lang w:val="en-US" w:eastAsia="zh-CN"/>
              </w:rPr>
            </w:pPr>
            <w:r>
              <w:rPr>
                <w:rFonts w:hint="eastAsia" w:eastAsia="宋体" w:cs="Times New Roman"/>
                <w:color w:val="auto"/>
                <w:lang w:val="en-US" w:eastAsia="zh-CN"/>
              </w:rPr>
              <w:t>4</w:t>
            </w:r>
            <w:r>
              <w:rPr>
                <w:rFonts w:hint="eastAsia" w:cs="Times New Roman"/>
                <w:color w:val="auto"/>
                <w:lang w:val="en-US" w:eastAsia="zh-CN"/>
              </w:rPr>
              <w:t>后勤保障组</w:t>
            </w:r>
            <w:r>
              <w:rPr>
                <w:rFonts w:hint="default" w:eastAsia="宋体" w:cs="Times New Roman"/>
                <w:color w:val="auto"/>
                <w:lang w:val="en-US" w:eastAsia="zh-CN"/>
              </w:rPr>
              <w:t>：</w:t>
            </w:r>
          </w:p>
          <w:p>
            <w:pPr>
              <w:pStyle w:val="30"/>
              <w:spacing w:line="280" w:lineRule="exact"/>
              <w:ind w:firstLine="420" w:firstLineChars="200"/>
              <w:jc w:val="left"/>
              <w:rPr>
                <w:rFonts w:hint="default" w:eastAsia="宋体" w:cs="Times New Roman"/>
                <w:color w:val="auto"/>
                <w:lang w:val="en-US" w:eastAsia="zh-CN"/>
              </w:rPr>
            </w:pPr>
            <w:r>
              <w:rPr>
                <w:rFonts w:hint="default" w:eastAsia="宋体" w:cs="Times New Roman"/>
                <w:color w:val="auto"/>
                <w:lang w:val="en-US" w:eastAsia="zh-CN"/>
              </w:rPr>
              <w:t>接到应急响应指令后，按</w:t>
            </w:r>
            <w:r>
              <w:rPr>
                <w:rFonts w:hint="eastAsia" w:cs="Times New Roman"/>
                <w:color w:val="auto"/>
                <w:lang w:val="en-US" w:eastAsia="zh-CN"/>
              </w:rPr>
              <w:t>应急领导小组</w:t>
            </w:r>
            <w:r>
              <w:rPr>
                <w:rFonts w:hint="default" w:eastAsia="宋体" w:cs="Times New Roman"/>
                <w:color w:val="auto"/>
                <w:lang w:val="en-US" w:eastAsia="zh-CN"/>
              </w:rPr>
              <w:t>的要求，迅速将应急救援物质送至应急行动现场，并做好运输配发工作；保障应急行动中所需的资金。</w:t>
            </w:r>
          </w:p>
          <w:p>
            <w:pPr>
              <w:pStyle w:val="30"/>
              <w:spacing w:line="280" w:lineRule="exact"/>
              <w:ind w:firstLine="420" w:firstLineChars="200"/>
              <w:jc w:val="left"/>
              <w:rPr>
                <w:rFonts w:hint="default" w:eastAsia="宋体" w:cs="Times New Roman"/>
                <w:color w:val="auto"/>
                <w:lang w:val="en-US" w:eastAsia="zh-CN"/>
              </w:rPr>
            </w:pPr>
            <w:r>
              <w:rPr>
                <w:rFonts w:hint="eastAsia" w:eastAsia="宋体" w:cs="Times New Roman"/>
                <w:color w:val="auto"/>
                <w:lang w:val="en-US" w:eastAsia="zh-CN"/>
              </w:rPr>
              <w:t>5</w:t>
            </w:r>
            <w:r>
              <w:rPr>
                <w:rFonts w:hint="default" w:eastAsia="宋体" w:cs="Times New Roman"/>
                <w:color w:val="auto"/>
                <w:lang w:val="en-US" w:eastAsia="zh-CN"/>
              </w:rPr>
              <w:t>医疗救护组：</w:t>
            </w:r>
          </w:p>
          <w:p>
            <w:pPr>
              <w:pStyle w:val="30"/>
              <w:spacing w:line="280" w:lineRule="exact"/>
              <w:ind w:firstLine="420" w:firstLineChars="200"/>
              <w:jc w:val="left"/>
              <w:rPr>
                <w:rFonts w:hint="default" w:eastAsia="宋体" w:cs="Times New Roman"/>
                <w:color w:val="auto"/>
                <w:lang w:val="en-US" w:eastAsia="zh-CN"/>
              </w:rPr>
            </w:pPr>
            <w:r>
              <w:rPr>
                <w:rFonts w:hint="default" w:eastAsia="宋体" w:cs="Times New Roman"/>
                <w:color w:val="auto"/>
                <w:lang w:val="en-US" w:eastAsia="zh-CN"/>
              </w:rPr>
              <w:t>负责受伤、中毒人员进行救护、转运。</w:t>
            </w:r>
          </w:p>
          <w:p>
            <w:pPr>
              <w:pStyle w:val="30"/>
              <w:spacing w:line="280" w:lineRule="exact"/>
              <w:ind w:firstLine="420" w:firstLineChars="200"/>
              <w:jc w:val="left"/>
              <w:rPr>
                <w:rFonts w:hint="eastAsia" w:cs="Times New Roman"/>
                <w:color w:val="auto"/>
                <w:lang w:val="en-US" w:eastAsia="zh-CN"/>
              </w:rPr>
            </w:pPr>
            <w:r>
              <w:rPr>
                <w:rFonts w:hint="default" w:eastAsia="宋体" w:cs="Times New Roman"/>
                <w:color w:val="000000"/>
                <w:lang w:val="en-US" w:eastAsia="zh-CN"/>
              </w:rPr>
              <w:t>各小组相互配合，服从</w:t>
            </w:r>
            <w:r>
              <w:rPr>
                <w:rFonts w:hint="eastAsia" w:cs="Times New Roman"/>
                <w:color w:val="000000"/>
                <w:lang w:val="en-US" w:eastAsia="zh-CN"/>
              </w:rPr>
              <w:t>应急领导小组组长或副组长</w:t>
            </w:r>
            <w:r>
              <w:rPr>
                <w:rFonts w:hint="default" w:eastAsia="宋体" w:cs="Times New Roman"/>
                <w:color w:val="000000"/>
                <w:lang w:val="en-US" w:eastAsia="zh-CN"/>
              </w:rPr>
              <w:t>的应急指令，应急行动结束后由</w:t>
            </w:r>
            <w:r>
              <w:rPr>
                <w:rFonts w:hint="eastAsia" w:cs="Times New Roman"/>
                <w:color w:val="000000"/>
                <w:lang w:val="en-US" w:eastAsia="zh-CN"/>
              </w:rPr>
              <w:t>设备抢险组</w:t>
            </w:r>
            <w:r>
              <w:rPr>
                <w:rFonts w:hint="default" w:eastAsia="宋体" w:cs="Times New Roman"/>
                <w:color w:val="000000"/>
                <w:lang w:val="en-US" w:eastAsia="zh-CN"/>
              </w:rPr>
              <w:t>负责后期的洗消工作，</w:t>
            </w:r>
            <w:r>
              <w:rPr>
                <w:rFonts w:hint="eastAsia" w:cs="Times New Roman"/>
                <w:color w:val="000000"/>
                <w:lang w:val="en-US" w:eastAsia="zh-CN"/>
              </w:rPr>
              <w:t>应急领导小组</w:t>
            </w:r>
            <w:r>
              <w:rPr>
                <w:rFonts w:hint="default" w:eastAsia="宋体" w:cs="Times New Roman"/>
                <w:color w:val="000000"/>
                <w:lang w:val="en-US" w:eastAsia="zh-CN"/>
              </w:rPr>
              <w:t>组织调查并总结此次突发环境事件，明确奖惩，整理备案。</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577" w:type="dxa"/>
            <w:noWrap w:val="0"/>
            <w:vAlign w:val="center"/>
          </w:tcPr>
          <w:p>
            <w:pPr>
              <w:pStyle w:val="30"/>
              <w:spacing w:line="280" w:lineRule="exact"/>
              <w:rPr>
                <w:color w:val="auto"/>
              </w:rPr>
            </w:pPr>
            <w:r>
              <w:rPr>
                <w:b/>
                <w:color w:val="auto"/>
              </w:rPr>
              <w:t>应急责任人</w:t>
            </w:r>
          </w:p>
        </w:tc>
        <w:tc>
          <w:tcPr>
            <w:tcW w:w="6422" w:type="dxa"/>
            <w:noWrap w:val="0"/>
            <w:vAlign w:val="top"/>
          </w:tcPr>
          <w:p>
            <w:pPr>
              <w:pStyle w:val="30"/>
              <w:spacing w:line="280" w:lineRule="exact"/>
              <w:ind w:firstLine="420" w:firstLineChars="200"/>
              <w:jc w:val="left"/>
              <w:rPr>
                <w:rFonts w:hint="eastAsia" w:cs="Times New Roman"/>
                <w:color w:val="auto"/>
                <w:lang w:val="en-US" w:eastAsia="zh-CN"/>
              </w:rPr>
            </w:pPr>
            <w:r>
              <w:rPr>
                <w:rFonts w:hint="eastAsia"/>
                <w:color w:val="000000"/>
                <w:lang w:val="en-US" w:eastAsia="zh-CN"/>
              </w:rPr>
              <w:t>应急领导小组</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1577" w:type="dxa"/>
            <w:noWrap w:val="0"/>
            <w:vAlign w:val="center"/>
          </w:tcPr>
          <w:p>
            <w:pPr>
              <w:pStyle w:val="30"/>
              <w:spacing w:line="280" w:lineRule="exact"/>
              <w:rPr>
                <w:color w:val="auto"/>
              </w:rPr>
            </w:pPr>
            <w:r>
              <w:rPr>
                <w:b/>
                <w:color w:val="auto"/>
              </w:rPr>
              <w:t>应急物资</w:t>
            </w:r>
          </w:p>
        </w:tc>
        <w:tc>
          <w:tcPr>
            <w:tcW w:w="6422" w:type="dxa"/>
            <w:noWrap w:val="0"/>
            <w:vAlign w:val="center"/>
          </w:tcPr>
          <w:p>
            <w:pPr>
              <w:pStyle w:val="30"/>
              <w:spacing w:line="280" w:lineRule="exact"/>
              <w:ind w:firstLine="420" w:firstLineChars="200"/>
              <w:jc w:val="left"/>
              <w:rPr>
                <w:rFonts w:hint="eastAsia" w:cs="Times New Roman"/>
                <w:color w:val="auto"/>
                <w:lang w:val="en-US" w:eastAsia="zh-CN"/>
              </w:rPr>
            </w:pPr>
            <w:r>
              <w:rPr>
                <w:rFonts w:hint="eastAsia" w:cs="Times New Roman"/>
                <w:color w:val="auto"/>
                <w:lang w:val="en-US" w:eastAsia="zh-CN"/>
              </w:rPr>
              <w:t>铁锹、沙袋等</w:t>
            </w:r>
          </w:p>
        </w:tc>
      </w:tr>
    </w:tbl>
    <w:p>
      <w:pPr>
        <w:jc w:val="center"/>
        <w:rPr>
          <w:rFonts w:hint="eastAsia" w:ascii="宋体" w:hAnsi="宋体" w:eastAsia="宋体" w:cs="Times New Roman"/>
          <w:b/>
          <w:kern w:val="2"/>
          <w:sz w:val="21"/>
          <w:szCs w:val="24"/>
          <w:lang w:val="en-US" w:eastAsia="zh-CN" w:bidi="ar-SA"/>
        </w:rPr>
      </w:pPr>
    </w:p>
    <w:p>
      <w:pPr>
        <w:jc w:val="center"/>
        <w:rPr>
          <w:rFonts w:hint="eastAsia" w:ascii="宋体" w:hAnsi="宋体" w:eastAsia="宋体" w:cs="Times New Roman"/>
          <w:b/>
          <w:kern w:val="2"/>
          <w:sz w:val="21"/>
          <w:szCs w:val="24"/>
          <w:lang w:val="en-US" w:eastAsia="zh-CN" w:bidi="ar-SA"/>
        </w:rPr>
      </w:pPr>
    </w:p>
    <w:p>
      <w:pPr>
        <w:pStyle w:val="17"/>
        <w:rPr>
          <w:rFonts w:hint="eastAsia" w:ascii="宋体" w:hAnsi="宋体" w:eastAsia="宋体" w:cs="Times New Roman"/>
          <w:b/>
          <w:kern w:val="2"/>
          <w:sz w:val="21"/>
          <w:szCs w:val="24"/>
          <w:lang w:val="en-US" w:eastAsia="zh-CN" w:bidi="ar-SA"/>
        </w:rPr>
      </w:pPr>
    </w:p>
    <w:p>
      <w:pPr>
        <w:rPr>
          <w:rFonts w:hint="eastAsia" w:ascii="宋体" w:hAnsi="宋体" w:eastAsia="宋体" w:cs="Times New Roman"/>
          <w:b/>
          <w:kern w:val="2"/>
          <w:sz w:val="21"/>
          <w:szCs w:val="24"/>
          <w:lang w:val="en-US" w:eastAsia="zh-CN" w:bidi="ar-SA"/>
        </w:rPr>
      </w:pPr>
    </w:p>
    <w:p>
      <w:pPr>
        <w:pStyle w:val="17"/>
        <w:rPr>
          <w:rFonts w:hint="eastAsia" w:ascii="宋体" w:hAnsi="宋体" w:eastAsia="宋体" w:cs="Times New Roman"/>
          <w:b/>
          <w:kern w:val="2"/>
          <w:sz w:val="21"/>
          <w:szCs w:val="24"/>
          <w:lang w:val="en-US" w:eastAsia="zh-CN" w:bidi="ar-SA"/>
        </w:rPr>
      </w:pPr>
    </w:p>
    <w:p>
      <w:pPr>
        <w:rPr>
          <w:rFonts w:hint="eastAsia" w:ascii="宋体" w:hAnsi="宋体" w:eastAsia="宋体" w:cs="Times New Roman"/>
          <w:b/>
          <w:kern w:val="2"/>
          <w:sz w:val="21"/>
          <w:szCs w:val="24"/>
          <w:lang w:val="en-US" w:eastAsia="zh-CN" w:bidi="ar-SA"/>
        </w:rPr>
      </w:pPr>
    </w:p>
    <w:p>
      <w:pPr>
        <w:pStyle w:val="17"/>
        <w:rPr>
          <w:rFonts w:hint="eastAsia" w:ascii="宋体" w:hAnsi="宋体" w:eastAsia="宋体" w:cs="Times New Roman"/>
          <w:b/>
          <w:kern w:val="2"/>
          <w:sz w:val="21"/>
          <w:szCs w:val="24"/>
          <w:lang w:val="en-US" w:eastAsia="zh-CN" w:bidi="ar-SA"/>
        </w:rPr>
      </w:pPr>
    </w:p>
    <w:p>
      <w:pPr>
        <w:rPr>
          <w:rFonts w:hint="eastAsia" w:ascii="宋体" w:hAnsi="宋体" w:eastAsia="宋体" w:cs="Times New Roman"/>
          <w:b/>
          <w:kern w:val="2"/>
          <w:sz w:val="21"/>
          <w:szCs w:val="24"/>
          <w:lang w:val="en-US" w:eastAsia="zh-CN" w:bidi="ar-SA"/>
        </w:rPr>
      </w:pPr>
    </w:p>
    <w:p>
      <w:pPr>
        <w:pStyle w:val="17"/>
        <w:rPr>
          <w:rFonts w:hint="eastAsia"/>
          <w:lang w:val="en-US" w:eastAsia="zh-CN"/>
        </w:rPr>
      </w:pPr>
    </w:p>
    <w:p>
      <w:pPr>
        <w:jc w:val="center"/>
        <w:rPr>
          <w:rFonts w:hint="eastAsia" w:ascii="宋体" w:hAnsi="宋体" w:eastAsia="宋体" w:cs="Times New Roman"/>
          <w:b/>
          <w:kern w:val="2"/>
          <w:sz w:val="21"/>
          <w:szCs w:val="24"/>
          <w:lang w:val="en-US" w:eastAsia="zh-CN" w:bidi="ar-SA"/>
        </w:rPr>
      </w:pPr>
    </w:p>
    <w:p>
      <w:pPr>
        <w:jc w:val="center"/>
        <w:rPr>
          <w:rFonts w:hint="eastAsia" w:ascii="宋体" w:hAnsi="宋体" w:eastAsia="宋体" w:cs="Times New Roman"/>
          <w:b/>
          <w:kern w:val="2"/>
          <w:sz w:val="21"/>
          <w:szCs w:val="24"/>
          <w:lang w:val="en-US" w:eastAsia="zh-CN" w:bidi="ar-SA"/>
        </w:rPr>
      </w:pPr>
    </w:p>
    <w:p>
      <w:pPr>
        <w:jc w:val="center"/>
        <w:rPr>
          <w:rFonts w:hint="eastAsia" w:ascii="宋体" w:hAnsi="宋体" w:eastAsia="宋体" w:cs="Times New Roman"/>
          <w:b/>
          <w:color w:val="000000"/>
          <w:kern w:val="2"/>
          <w:sz w:val="24"/>
          <w:szCs w:val="21"/>
          <w:lang w:val="en-US" w:eastAsia="zh-CN" w:bidi="ar-SA"/>
        </w:rPr>
      </w:pPr>
      <w:r>
        <w:rPr>
          <w:rFonts w:hint="eastAsia" w:ascii="宋体" w:hAnsi="宋体" w:eastAsia="宋体" w:cs="Times New Roman"/>
          <w:b/>
          <w:kern w:val="2"/>
          <w:sz w:val="21"/>
          <w:szCs w:val="24"/>
          <w:lang w:val="en-US" w:eastAsia="zh-CN" w:bidi="ar-SA"/>
        </w:rPr>
        <w:t>表5.8-</w:t>
      </w:r>
      <w:r>
        <w:rPr>
          <w:rFonts w:hint="eastAsia" w:ascii="宋体" w:hAnsi="宋体" w:cs="Times New Roman"/>
          <w:b/>
          <w:kern w:val="2"/>
          <w:sz w:val="21"/>
          <w:szCs w:val="24"/>
          <w:lang w:val="en-US" w:eastAsia="zh-CN" w:bidi="ar-SA"/>
        </w:rPr>
        <w:t>6</w:t>
      </w:r>
      <w:r>
        <w:rPr>
          <w:rFonts w:hint="eastAsia" w:ascii="宋体" w:hAnsi="宋体" w:eastAsia="宋体" w:cs="Times New Roman"/>
          <w:b/>
          <w:kern w:val="2"/>
          <w:sz w:val="21"/>
          <w:szCs w:val="24"/>
          <w:lang w:val="en-US" w:eastAsia="zh-CN" w:bidi="ar-SA"/>
        </w:rPr>
        <w:t>极端天气应急处置卡</w:t>
      </w:r>
    </w:p>
    <w:tbl>
      <w:tblPr>
        <w:tblStyle w:val="18"/>
        <w:tblW w:w="7999" w:type="dxa"/>
        <w:jc w:val="center"/>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525"/>
        <w:gridCol w:w="6474"/>
      </w:tblGrid>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7" w:hRule="atLeast"/>
          <w:jc w:val="center"/>
        </w:trPr>
        <w:tc>
          <w:tcPr>
            <w:tcW w:w="1525" w:type="dxa"/>
            <w:noWrap w:val="0"/>
            <w:vAlign w:val="center"/>
          </w:tcPr>
          <w:p>
            <w:pPr>
              <w:pStyle w:val="30"/>
              <w:spacing w:line="280" w:lineRule="exact"/>
              <w:rPr>
                <w:b/>
                <w:color w:val="000000"/>
                <w:sz w:val="18"/>
                <w:szCs w:val="18"/>
              </w:rPr>
            </w:pPr>
            <w:r>
              <w:rPr>
                <w:b/>
                <w:color w:val="000000"/>
                <w:sz w:val="18"/>
                <w:szCs w:val="18"/>
              </w:rPr>
              <w:t>名 称</w:t>
            </w:r>
          </w:p>
        </w:tc>
        <w:tc>
          <w:tcPr>
            <w:tcW w:w="6474" w:type="dxa"/>
            <w:noWrap w:val="0"/>
            <w:vAlign w:val="center"/>
          </w:tcPr>
          <w:p>
            <w:pPr>
              <w:pStyle w:val="30"/>
              <w:spacing w:line="280" w:lineRule="exact"/>
              <w:rPr>
                <w:b/>
                <w:color w:val="000000"/>
                <w:sz w:val="18"/>
                <w:szCs w:val="18"/>
              </w:rPr>
            </w:pPr>
            <w:r>
              <w:rPr>
                <w:b/>
                <w:color w:val="000000"/>
                <w:sz w:val="18"/>
                <w:szCs w:val="18"/>
              </w:rPr>
              <w:t>内 容</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5" w:hRule="atLeast"/>
          <w:jc w:val="center"/>
        </w:trPr>
        <w:tc>
          <w:tcPr>
            <w:tcW w:w="1525" w:type="dxa"/>
            <w:noWrap w:val="0"/>
            <w:vAlign w:val="center"/>
          </w:tcPr>
          <w:p>
            <w:pPr>
              <w:pStyle w:val="30"/>
              <w:spacing w:line="280" w:lineRule="exact"/>
              <w:rPr>
                <w:b/>
                <w:color w:val="000000"/>
                <w:sz w:val="18"/>
                <w:szCs w:val="18"/>
              </w:rPr>
            </w:pPr>
            <w:r>
              <w:rPr>
                <w:b/>
                <w:color w:val="000000"/>
                <w:sz w:val="18"/>
                <w:szCs w:val="18"/>
              </w:rPr>
              <w:t>可能发生的突发环境事件</w:t>
            </w:r>
          </w:p>
        </w:tc>
        <w:tc>
          <w:tcPr>
            <w:tcW w:w="6474" w:type="dxa"/>
            <w:noWrap w:val="0"/>
            <w:vAlign w:val="center"/>
          </w:tcPr>
          <w:p>
            <w:pPr>
              <w:pStyle w:val="30"/>
              <w:spacing w:line="280" w:lineRule="exact"/>
              <w:jc w:val="both"/>
              <w:rPr>
                <w:rFonts w:hint="default" w:eastAsia="宋体"/>
                <w:color w:val="000000"/>
                <w:sz w:val="18"/>
                <w:szCs w:val="18"/>
                <w:lang w:val="en-US" w:eastAsia="zh-CN"/>
              </w:rPr>
            </w:pPr>
            <w:r>
              <w:rPr>
                <w:rFonts w:hint="eastAsia"/>
                <w:color w:val="000000"/>
                <w:kern w:val="0"/>
                <w:sz w:val="18"/>
                <w:szCs w:val="18"/>
                <w:lang w:val="en-US" w:eastAsia="zh-CN"/>
              </w:rPr>
              <w:t>极端天气</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8" w:hRule="atLeast"/>
          <w:jc w:val="center"/>
        </w:trPr>
        <w:tc>
          <w:tcPr>
            <w:tcW w:w="1525" w:type="dxa"/>
            <w:noWrap w:val="0"/>
            <w:vAlign w:val="center"/>
          </w:tcPr>
          <w:p>
            <w:pPr>
              <w:pStyle w:val="30"/>
              <w:spacing w:line="280" w:lineRule="exact"/>
              <w:rPr>
                <w:color w:val="000000"/>
                <w:sz w:val="18"/>
                <w:szCs w:val="18"/>
              </w:rPr>
            </w:pPr>
            <w:r>
              <w:rPr>
                <w:b/>
                <w:color w:val="000000"/>
                <w:sz w:val="18"/>
                <w:szCs w:val="18"/>
              </w:rPr>
              <w:t>风险特性</w:t>
            </w:r>
          </w:p>
        </w:tc>
        <w:tc>
          <w:tcPr>
            <w:tcW w:w="6474" w:type="dxa"/>
            <w:noWrap w:val="0"/>
            <w:vAlign w:val="top"/>
          </w:tcPr>
          <w:p>
            <w:pPr>
              <w:pStyle w:val="30"/>
              <w:spacing w:line="280" w:lineRule="exact"/>
              <w:jc w:val="left"/>
              <w:rPr>
                <w:rFonts w:hint="default" w:eastAsia="宋体"/>
                <w:color w:val="000000"/>
                <w:sz w:val="18"/>
                <w:szCs w:val="18"/>
                <w:lang w:val="en-US" w:eastAsia="zh-CN"/>
              </w:rPr>
            </w:pPr>
            <w:r>
              <w:rPr>
                <w:rFonts w:hint="eastAsia"/>
                <w:color w:val="000000"/>
                <w:sz w:val="18"/>
                <w:szCs w:val="18"/>
                <w:lang w:val="en-US" w:eastAsia="zh-CN"/>
              </w:rPr>
              <w:t>大风等极端天气，</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525" w:type="dxa"/>
            <w:noWrap w:val="0"/>
            <w:vAlign w:val="center"/>
          </w:tcPr>
          <w:p>
            <w:pPr>
              <w:pStyle w:val="30"/>
              <w:spacing w:line="280" w:lineRule="exact"/>
              <w:rPr>
                <w:b/>
                <w:color w:val="000000"/>
                <w:sz w:val="18"/>
                <w:szCs w:val="18"/>
              </w:rPr>
            </w:pPr>
            <w:r>
              <w:rPr>
                <w:b/>
                <w:color w:val="000000"/>
                <w:sz w:val="18"/>
                <w:szCs w:val="18"/>
              </w:rPr>
              <w:t>应急响应</w:t>
            </w:r>
          </w:p>
        </w:tc>
        <w:tc>
          <w:tcPr>
            <w:tcW w:w="6474" w:type="dxa"/>
            <w:noWrap w:val="0"/>
            <w:vAlign w:val="top"/>
          </w:tcPr>
          <w:p>
            <w:pPr>
              <w:pStyle w:val="30"/>
              <w:spacing w:line="280" w:lineRule="exact"/>
              <w:jc w:val="left"/>
              <w:rPr>
                <w:color w:val="000000"/>
                <w:sz w:val="18"/>
                <w:szCs w:val="18"/>
              </w:rPr>
            </w:pPr>
            <w:r>
              <w:rPr>
                <w:rFonts w:hint="eastAsia"/>
                <w:color w:val="000000"/>
                <w:sz w:val="18"/>
                <w:szCs w:val="18"/>
                <w:lang w:val="en-US" w:eastAsia="zh-CN"/>
              </w:rPr>
              <w:t>III</w:t>
            </w:r>
            <w:r>
              <w:rPr>
                <w:color w:val="000000"/>
                <w:kern w:val="0"/>
                <w:sz w:val="18"/>
                <w:szCs w:val="18"/>
                <w:lang w:val="en-US"/>
              </w:rPr>
              <w:t>级响应。</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44" w:hRule="atLeast"/>
          <w:jc w:val="center"/>
        </w:trPr>
        <w:tc>
          <w:tcPr>
            <w:tcW w:w="1525" w:type="dxa"/>
            <w:noWrap w:val="0"/>
            <w:vAlign w:val="center"/>
          </w:tcPr>
          <w:p>
            <w:pPr>
              <w:pStyle w:val="30"/>
              <w:spacing w:line="280" w:lineRule="exact"/>
              <w:rPr>
                <w:b/>
                <w:color w:val="000000"/>
                <w:sz w:val="18"/>
                <w:szCs w:val="18"/>
              </w:rPr>
            </w:pPr>
            <w:r>
              <w:rPr>
                <w:b/>
                <w:color w:val="000000"/>
                <w:sz w:val="18"/>
                <w:szCs w:val="18"/>
              </w:rPr>
              <w:t>信息报告</w:t>
            </w:r>
          </w:p>
        </w:tc>
        <w:tc>
          <w:tcPr>
            <w:tcW w:w="6474" w:type="dxa"/>
            <w:noWrap w:val="0"/>
            <w:vAlign w:val="top"/>
          </w:tcPr>
          <w:p>
            <w:pPr>
              <w:pStyle w:val="30"/>
              <w:spacing w:line="280" w:lineRule="exact"/>
              <w:ind w:firstLine="360" w:firstLineChars="200"/>
              <w:jc w:val="left"/>
              <w:rPr>
                <w:color w:val="000000"/>
                <w:sz w:val="18"/>
                <w:szCs w:val="18"/>
              </w:rPr>
            </w:pPr>
            <w:r>
              <w:rPr>
                <w:rFonts w:hint="eastAsia"/>
                <w:color w:val="000000"/>
                <w:sz w:val="18"/>
                <w:szCs w:val="18"/>
                <w:lang w:val="en-US" w:eastAsia="zh-CN"/>
              </w:rPr>
              <w:t>发现人</w:t>
            </w:r>
            <w:r>
              <w:rPr>
                <w:rFonts w:hint="eastAsia"/>
                <w:color w:val="000000"/>
                <w:sz w:val="18"/>
                <w:szCs w:val="18"/>
              </w:rPr>
              <w:t>要及时向</w:t>
            </w:r>
            <w:r>
              <w:rPr>
                <w:rFonts w:hint="eastAsia"/>
                <w:color w:val="000000"/>
                <w:sz w:val="18"/>
                <w:szCs w:val="18"/>
                <w:lang w:val="en-US" w:eastAsia="zh-CN"/>
              </w:rPr>
              <w:t>当班值长汇报，值长立即向应急指挥办公室汇报，汇报内容为具体时间、风向、造成的危害、处理进行情况等。应急办公室接到报告，根据报告事故情况，向应急领导小组组长或副组长报告，由应急领导小组组长或副组长启动二级响应，通知各应急组到位进行应急处理。</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525" w:type="dxa"/>
            <w:noWrap w:val="0"/>
            <w:vAlign w:val="center"/>
          </w:tcPr>
          <w:p>
            <w:pPr>
              <w:pStyle w:val="30"/>
              <w:spacing w:line="280" w:lineRule="exact"/>
              <w:rPr>
                <w:b/>
                <w:color w:val="000000"/>
                <w:sz w:val="18"/>
                <w:szCs w:val="18"/>
              </w:rPr>
            </w:pPr>
            <w:r>
              <w:rPr>
                <w:b/>
                <w:color w:val="000000"/>
                <w:sz w:val="18"/>
                <w:szCs w:val="18"/>
              </w:rPr>
              <w:t>应急处置措施</w:t>
            </w:r>
          </w:p>
        </w:tc>
        <w:tc>
          <w:tcPr>
            <w:tcW w:w="6474" w:type="dxa"/>
            <w:noWrap w:val="0"/>
            <w:vAlign w:val="top"/>
          </w:tcPr>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一旦天气预报预计出现极端天气，应采取下列措施：</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（1）启动</w:t>
            </w:r>
            <w:r>
              <w:rPr>
                <w:rFonts w:hint="eastAsia"/>
                <w:color w:val="000000"/>
                <w:sz w:val="18"/>
                <w:szCs w:val="18"/>
                <w:lang w:val="zh-CN" w:eastAsia="zh-CN"/>
              </w:rPr>
              <w:t>Ⅲ</w:t>
            </w:r>
            <w:r>
              <w:rPr>
                <w:rFonts w:hint="eastAsia"/>
                <w:color w:val="000000"/>
                <w:sz w:val="18"/>
                <w:szCs w:val="18"/>
                <w:lang w:val="en-US" w:eastAsia="zh-CN"/>
              </w:rPr>
              <w:t>级响应</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应急领导小组启动应急，组织各应急小组准备就绪。</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（2）应急处置</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根据重污染天气情况，采取相应的应急防控措施和强制性污染减排措施。</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1公司积极采取减少动土施工作业、加强砂石和土堆覆盖等措施，从而减少工业和扬尘污染的排放。工厂根据大气污染情况适当调整产能、燃料结构，采取有效控制措施，减少污染物排放。</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2在每年1月至3月、10月至11月的重污染天气易发、多发时期，对加热炉燃料进行调整，提高炼厂干起用量，削减二氧化硫、氮氧化物、烟尘等主要污染物排放量。</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3加强装置运行管理，保证平稳生产，避免装置生产波动造成废气超标排放。</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4做好装置检维修过程废气排放管控工作。</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（1）对装置停车前各项准备工作和停车过程的退料过程进行严格控制，确保装置停工期间火炬实现无烟排放，厂区环境空气质量达标。</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（2）停车过程中，各装置要坚持“能回收绝不排放”的原则。停车前，在保证装置正常运行的前提下，尽量降低系统内物料存量，同时采取措施多回收含有轻烃类的物料，尽量减少放火炬物料量。</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3）制定合理的退料流程，检查容器、管线退料管线配置情况、尽量减少用胶管连接，如果缺少退料流程，检修前及时完善，保证退料彻底，无跑、冒、滴、漏。减少蒸塔、蒸罐过程气相产生量，同时禁止将液相物料排入火炬系统。</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（4）加强脱硫、脱硝设施运行管理，保证污染物去除效率。</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（5）严格控制异味气体排放，严禁散发异味的液体直排污水系统。</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（6）严格禁止各装置在吹扫、置换过程中，将有机废气对空排放，严禁酸性气放火炬。</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5减少含挥发性有机物的涂料、油漆、溶剂等原材料及产品的使用。</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6强制性减排措施：</w:t>
            </w:r>
          </w:p>
          <w:p>
            <w:pPr>
              <w:pStyle w:val="30"/>
              <w:spacing w:line="280" w:lineRule="exact"/>
              <w:jc w:val="both"/>
              <w:rPr>
                <w:rFonts w:hint="eastAsia"/>
                <w:color w:val="000000"/>
                <w:sz w:val="18"/>
                <w:szCs w:val="18"/>
                <w:lang w:val="en-US" w:eastAsia="zh-CN"/>
              </w:rPr>
            </w:pPr>
            <w:r>
              <w:rPr>
                <w:rFonts w:hint="eastAsia"/>
                <w:color w:val="000000"/>
                <w:sz w:val="18"/>
                <w:szCs w:val="18"/>
                <w:lang w:val="en-US" w:eastAsia="zh-CN"/>
              </w:rPr>
              <w:t>常压蒸馏装置生产负荷控制在90%以内（含，以小时加工量计），辅助装置（锅炉、加热炉等）根据实际生产符合进行配比；根据生产装置加工量的减少水平，同比例降低原辅材料及产品装卸频次；停止使用国四及以下重型载货车辆（含燃气）进行运输。</w:t>
            </w:r>
          </w:p>
          <w:p>
            <w:pPr>
              <w:pStyle w:val="30"/>
              <w:spacing w:line="280" w:lineRule="exact"/>
              <w:jc w:val="both"/>
              <w:rPr>
                <w:rFonts w:hint="eastAsia"/>
                <w:color w:val="000000"/>
                <w:sz w:val="18"/>
                <w:szCs w:val="18"/>
              </w:rPr>
            </w:pPr>
            <w:r>
              <w:rPr>
                <w:rFonts w:hint="eastAsia"/>
                <w:color w:val="000000"/>
                <w:sz w:val="18"/>
                <w:szCs w:val="18"/>
                <w:lang w:val="en-US" w:eastAsia="zh-CN"/>
              </w:rPr>
              <w:t>注：辅助装置包括催化裂化、连续重整、柴油加氢降凝、柴油加氢改质、汽油加氢、煤油加氢、动力锅炉、硫磺回收及丙烷脱氢装置。</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8" w:hRule="atLeast"/>
          <w:jc w:val="center"/>
        </w:trPr>
        <w:tc>
          <w:tcPr>
            <w:tcW w:w="1525" w:type="dxa"/>
            <w:noWrap w:val="0"/>
            <w:vAlign w:val="center"/>
          </w:tcPr>
          <w:p>
            <w:pPr>
              <w:pStyle w:val="30"/>
              <w:spacing w:line="280" w:lineRule="exact"/>
              <w:rPr>
                <w:color w:val="000000"/>
                <w:sz w:val="18"/>
                <w:szCs w:val="18"/>
              </w:rPr>
            </w:pPr>
            <w:r>
              <w:rPr>
                <w:b/>
                <w:color w:val="000000"/>
                <w:sz w:val="18"/>
                <w:szCs w:val="18"/>
              </w:rPr>
              <w:t>应急责任人</w:t>
            </w:r>
          </w:p>
        </w:tc>
        <w:tc>
          <w:tcPr>
            <w:tcW w:w="6474" w:type="dxa"/>
            <w:noWrap w:val="0"/>
            <w:vAlign w:val="top"/>
          </w:tcPr>
          <w:p>
            <w:pPr>
              <w:pStyle w:val="30"/>
              <w:spacing w:line="280" w:lineRule="exact"/>
              <w:jc w:val="both"/>
              <w:rPr>
                <w:color w:val="000000"/>
                <w:sz w:val="18"/>
                <w:szCs w:val="18"/>
              </w:rPr>
            </w:pPr>
            <w:r>
              <w:rPr>
                <w:rFonts w:hint="eastAsia"/>
                <w:color w:val="000000"/>
                <w:sz w:val="18"/>
                <w:szCs w:val="18"/>
                <w:lang w:val="en-US" w:eastAsia="zh-CN"/>
              </w:rPr>
              <w:t>应急领导小组</w:t>
            </w:r>
          </w:p>
        </w:tc>
      </w:tr>
      <w:tr>
        <w:tblPrEx>
          <w:tblBorders>
            <w:top w:val="single" w:color="000000" w:sz="12" w:space="0"/>
            <w:left w:val="dotted" w:color="auto" w:sz="4" w:space="0"/>
            <w:bottom w:val="single" w:color="000000" w:sz="12"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525" w:type="dxa"/>
            <w:noWrap w:val="0"/>
            <w:vAlign w:val="center"/>
          </w:tcPr>
          <w:p>
            <w:pPr>
              <w:pStyle w:val="30"/>
              <w:spacing w:line="280" w:lineRule="exact"/>
              <w:rPr>
                <w:color w:val="000000"/>
                <w:sz w:val="18"/>
                <w:szCs w:val="18"/>
              </w:rPr>
            </w:pPr>
            <w:r>
              <w:rPr>
                <w:b/>
                <w:color w:val="000000"/>
                <w:sz w:val="18"/>
                <w:szCs w:val="18"/>
              </w:rPr>
              <w:t>应急物资</w:t>
            </w:r>
          </w:p>
        </w:tc>
        <w:tc>
          <w:tcPr>
            <w:tcW w:w="6474" w:type="dxa"/>
            <w:noWrap w:val="0"/>
            <w:vAlign w:val="center"/>
          </w:tcPr>
          <w:p>
            <w:pPr>
              <w:widowControl/>
              <w:spacing w:line="240" w:lineRule="auto"/>
              <w:ind w:left="352" w:leftChars="0" w:hanging="352" w:hangingChars="196"/>
              <w:jc w:val="both"/>
              <w:rPr>
                <w:rFonts w:hint="eastAsia" w:eastAsia="宋体"/>
                <w:color w:val="000000"/>
                <w:sz w:val="18"/>
                <w:szCs w:val="18"/>
                <w:lang w:val="en-US" w:eastAsia="zh-CN"/>
              </w:rPr>
            </w:pPr>
            <w:r>
              <w:rPr>
                <w:rFonts w:hint="eastAsia"/>
                <w:color w:val="000000"/>
                <w:sz w:val="18"/>
                <w:szCs w:val="18"/>
                <w:lang w:val="en-US" w:eastAsia="zh-CN"/>
              </w:rPr>
              <w:t>-</w:t>
            </w:r>
          </w:p>
        </w:tc>
      </w:tr>
    </w:tbl>
    <w:p>
      <w:pPr>
        <w:rPr>
          <w:rFonts w:hint="eastAsia"/>
          <w:lang w:val="en-US" w:eastAsia="zh-CN"/>
        </w:rPr>
      </w:pPr>
    </w:p>
    <w:p>
      <w:pPr>
        <w:pStyle w:val="2"/>
        <w:bidi w:val="0"/>
        <w:rPr>
          <w:rFonts w:hint="default"/>
        </w:rPr>
      </w:pPr>
      <w:r>
        <w:rPr>
          <w:rFonts w:hint="default"/>
          <w:lang w:eastAsia="zh-CN"/>
        </w:rPr>
        <w:br w:type="page"/>
      </w:r>
      <w:bookmarkStart w:id="567" w:name="_Toc18807"/>
      <w:bookmarkStart w:id="568" w:name="_Toc23573"/>
      <w:bookmarkStart w:id="569" w:name="_Toc30221"/>
      <w:bookmarkStart w:id="570" w:name="_Toc6792"/>
      <w:r>
        <w:rPr>
          <w:rStyle w:val="26"/>
          <w:rFonts w:hint="eastAsia"/>
          <w:b/>
          <w:bCs/>
          <w:lang w:val="en-US" w:eastAsia="zh-CN"/>
        </w:rPr>
        <w:t>6</w:t>
      </w:r>
      <w:r>
        <w:rPr>
          <w:rStyle w:val="26"/>
          <w:rFonts w:hint="default"/>
          <w:b/>
          <w:bCs/>
        </w:rPr>
        <w:t>后期处置</w:t>
      </w:r>
      <w:bookmarkEnd w:id="567"/>
      <w:bookmarkEnd w:id="568"/>
      <w:bookmarkEnd w:id="569"/>
      <w:bookmarkEnd w:id="570"/>
    </w:p>
    <w:p>
      <w:pPr>
        <w:pStyle w:val="3"/>
        <w:bidi w:val="0"/>
        <w:rPr>
          <w:rFonts w:hint="default"/>
        </w:rPr>
      </w:pPr>
      <w:bookmarkStart w:id="571" w:name="_Toc27526"/>
      <w:bookmarkStart w:id="572" w:name="_Toc31745"/>
      <w:bookmarkStart w:id="573" w:name="_Toc1600"/>
      <w:bookmarkStart w:id="574" w:name="_Toc17628"/>
      <w:bookmarkStart w:id="575" w:name="_Toc27547"/>
      <w:bookmarkStart w:id="576" w:name="_Toc478820622"/>
      <w:bookmarkStart w:id="577" w:name="_Toc27970"/>
      <w:bookmarkStart w:id="578" w:name="_Toc4749"/>
      <w:bookmarkStart w:id="579" w:name="_Toc6260"/>
      <w:bookmarkStart w:id="580" w:name="_Toc9345"/>
      <w:bookmarkStart w:id="581" w:name="_Toc25641"/>
      <w:bookmarkStart w:id="582" w:name="_Toc32187"/>
      <w:bookmarkStart w:id="583" w:name="_Toc21023"/>
      <w:bookmarkStart w:id="584" w:name="_Toc10728"/>
      <w:r>
        <w:rPr>
          <w:rFonts w:hint="eastAsia"/>
          <w:lang w:val="en-US" w:eastAsia="zh-CN"/>
        </w:rPr>
        <w:t>6</w:t>
      </w:r>
      <w:r>
        <w:rPr>
          <w:rFonts w:hint="default"/>
        </w:rPr>
        <w:t>.1善后处置</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⑴抢险救援组应积极组织进行突发环境事件现场清理工作，使事发现场恢复到相对稳定、安全的基本状态，防止发生二次污染事故。由抢险救援组责成各部门逐级宣布取消应急状态，恢复正常工作。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⑵在突发环境事件中致病、致残、死亡的人员，给予相应的补助和抚恤。</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⑶对提供安置场所、应急物资的所有人员给予适当补偿。</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⑷做好疫病防治工作和环境污染的消除工作，以尽快恢复稳定工作、生活秩序。</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⑸组织专家对突发环境事件中长期环境影响进行评估，提出受污染环境进行恢复的建议，并开展环境恢复工作。</w:t>
      </w:r>
    </w:p>
    <w:p>
      <w:pPr>
        <w:pStyle w:val="3"/>
        <w:bidi w:val="0"/>
        <w:rPr>
          <w:rFonts w:hint="default"/>
        </w:rPr>
      </w:pPr>
      <w:bookmarkStart w:id="585" w:name="_Toc3472"/>
      <w:bookmarkStart w:id="586" w:name="_Toc30194"/>
      <w:bookmarkStart w:id="587" w:name="_Toc3641"/>
      <w:bookmarkStart w:id="588" w:name="_Toc7865"/>
      <w:bookmarkStart w:id="589" w:name="_Toc24690"/>
      <w:bookmarkStart w:id="590" w:name="_Toc27698"/>
      <w:bookmarkStart w:id="591" w:name="_Toc26895"/>
      <w:bookmarkStart w:id="592" w:name="_Toc15365"/>
      <w:bookmarkStart w:id="593" w:name="_Toc21919"/>
      <w:bookmarkStart w:id="594" w:name="_Toc478820623"/>
      <w:bookmarkStart w:id="595" w:name="_Toc13380"/>
      <w:bookmarkStart w:id="596" w:name="_Toc29443"/>
      <w:bookmarkStart w:id="597" w:name="_Toc20518"/>
      <w:bookmarkStart w:id="598" w:name="_Toc10331"/>
      <w:r>
        <w:rPr>
          <w:rFonts w:hint="eastAsia"/>
          <w:lang w:val="en-US" w:eastAsia="zh-CN"/>
        </w:rPr>
        <w:t>6</w:t>
      </w:r>
      <w:r>
        <w:rPr>
          <w:rFonts w:hint="default"/>
        </w:rPr>
        <w:t>.2保险</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建立工伤保险管理制度，救援为高危、高风险工作，按隶属关系，公司应每年统一为环境保护应急工作人员办理意外伤害保险。事故灾难发生后，工伤保险经办机构应及时派人开展应急救援人员和受灾人员的保险受理、赔付工作，提供经济补偿和实行社会化管理服务，及时按有关规定办理环境事故保险。</w:t>
      </w:r>
    </w:p>
    <w:p>
      <w:pPr>
        <w:pStyle w:val="3"/>
        <w:bidi w:val="0"/>
        <w:rPr>
          <w:rFonts w:hint="default"/>
        </w:rPr>
      </w:pPr>
      <w:bookmarkStart w:id="599" w:name="_Toc21743"/>
      <w:bookmarkStart w:id="600" w:name="_Toc29012"/>
      <w:bookmarkStart w:id="601" w:name="_Toc16735"/>
      <w:bookmarkStart w:id="602" w:name="_Toc19823"/>
      <w:bookmarkStart w:id="603" w:name="_Toc31170"/>
      <w:bookmarkStart w:id="604" w:name="_Toc478820624"/>
      <w:bookmarkStart w:id="605" w:name="_Toc243"/>
      <w:bookmarkStart w:id="606" w:name="_Toc14299"/>
      <w:bookmarkStart w:id="607" w:name="_Toc250"/>
      <w:bookmarkStart w:id="608" w:name="_Toc11162"/>
      <w:bookmarkStart w:id="609" w:name="_Toc16148"/>
      <w:bookmarkStart w:id="610" w:name="_Toc27658"/>
      <w:bookmarkStart w:id="611" w:name="_Toc25194"/>
      <w:bookmarkStart w:id="612" w:name="_Toc6554"/>
      <w:r>
        <w:rPr>
          <w:rFonts w:hint="eastAsia"/>
          <w:lang w:val="en-US" w:eastAsia="zh-CN"/>
        </w:rPr>
        <w:t>6</w:t>
      </w:r>
      <w:r>
        <w:rPr>
          <w:rFonts w:hint="default"/>
        </w:rPr>
        <w:t>.3</w:t>
      </w:r>
      <w:bookmarkStart w:id="613" w:name="_Toc428970942"/>
      <w:r>
        <w:rPr>
          <w:rFonts w:hint="default"/>
        </w:rPr>
        <w:t>调查与评估</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⑴应急终止后，抢险救援组应当配合当地政府及环保部门抓紧进行现场调查取证工作，全面收集有关事故发生的原因，危害及其损失等方面的证据和资料，必要时要组织有关部门和专业技术人员进行技术鉴定，对于涉及刑事犯罪的，应当请求公安司法部门介入和参与调查取证工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⑵由抢险救援组组织有关部门、单位和专家，会同事发地人民政府组织实施，评价的基本依据：</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①环境应急过程纪录；</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w:t>
      </w:r>
      <w:r>
        <w:rPr>
          <w:rFonts w:hint="eastAsia" w:ascii="Times New Roman" w:hAnsi="Times New Roman" w:cs="Times New Roman"/>
          <w:sz w:val="24"/>
          <w:lang w:eastAsia="zh-CN"/>
        </w:rPr>
        <w:t>设备抢险组</w:t>
      </w:r>
      <w:r>
        <w:rPr>
          <w:rFonts w:hint="default" w:ascii="Times New Roman" w:hAnsi="Times New Roman" w:eastAsia="宋体" w:cs="Times New Roman"/>
          <w:sz w:val="24"/>
        </w:rPr>
        <w:t>及各专业应急救援队伍的总结报告；</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③现场</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掌握的应急情况；</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④环境应急救援行动的实际效果及产生的社会影响；</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⑤公众的反映等。</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得出的主要结论应为：</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①环境事件等级；</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②环境应急总任务及部分任务完成情况；</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③经济损失情况；</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④是否符合保护公众、保护环境的总要求；</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⑤采取的重要防护措施与方法是否得当；</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⑥出动环境应急队伍的规模、仪器装备的使用、环境应急程度与速度是否与任务相适应；</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⑦环境应急处置中对利益与代价、风险、困难关系的处理是否科学合理；</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⑧造成的长期环境影响；</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⑨发布的公告及公布信息的内容是否真实，时机是否得当，对公众心理产生的何种影响；</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⑩成功或失败的典型事例及经验总结。</w:t>
      </w:r>
    </w:p>
    <w:p>
      <w:pPr>
        <w:rPr>
          <w:rFonts w:hint="default"/>
          <w:lang w:eastAsia="zh-CN"/>
        </w:rPr>
      </w:pPr>
      <w:r>
        <w:rPr>
          <w:rFonts w:hint="default"/>
          <w:lang w:eastAsia="zh-CN"/>
        </w:rPr>
        <w:br w:type="page"/>
      </w:r>
    </w:p>
    <w:p>
      <w:pPr>
        <w:pStyle w:val="2"/>
        <w:bidi w:val="0"/>
        <w:rPr>
          <w:rFonts w:hint="default"/>
        </w:rPr>
      </w:pPr>
      <w:bookmarkStart w:id="614" w:name="_Toc1874"/>
      <w:bookmarkStart w:id="615" w:name="_Toc19474"/>
      <w:bookmarkStart w:id="616" w:name="_Toc13152"/>
      <w:bookmarkStart w:id="617" w:name="_Toc21957"/>
      <w:bookmarkStart w:id="618" w:name="_Toc1371"/>
      <w:bookmarkStart w:id="619" w:name="_Toc5637"/>
      <w:bookmarkStart w:id="620" w:name="_Toc17088"/>
      <w:bookmarkStart w:id="621" w:name="_Toc21490"/>
      <w:bookmarkStart w:id="622" w:name="_Toc28520"/>
      <w:bookmarkStart w:id="623" w:name="_Toc28765"/>
      <w:bookmarkStart w:id="624" w:name="_Toc5134"/>
      <w:bookmarkStart w:id="625" w:name="_Toc10838"/>
      <w:bookmarkStart w:id="626" w:name="_Toc478820625"/>
      <w:bookmarkStart w:id="627" w:name="_Toc4551"/>
      <w:r>
        <w:rPr>
          <w:rFonts w:hint="eastAsia"/>
          <w:lang w:val="en-US" w:eastAsia="zh-CN"/>
        </w:rPr>
        <w:t>7</w:t>
      </w:r>
      <w:r>
        <w:rPr>
          <w:rFonts w:hint="default"/>
        </w:rPr>
        <w:t>应急培训和演练</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pStyle w:val="3"/>
        <w:bidi w:val="0"/>
        <w:rPr>
          <w:rFonts w:hint="default"/>
        </w:rPr>
      </w:pPr>
      <w:bookmarkStart w:id="628" w:name="_Toc18219"/>
      <w:bookmarkStart w:id="629" w:name="_Toc27541"/>
      <w:bookmarkStart w:id="630" w:name="_Toc14854"/>
      <w:bookmarkStart w:id="631" w:name="_Toc1820"/>
      <w:bookmarkStart w:id="632" w:name="_Toc614"/>
      <w:bookmarkStart w:id="633" w:name="_Toc478820626"/>
      <w:bookmarkStart w:id="634" w:name="_Toc21646"/>
      <w:bookmarkStart w:id="635" w:name="_Toc10843"/>
      <w:bookmarkStart w:id="636" w:name="_Toc21964"/>
      <w:bookmarkStart w:id="637" w:name="_Toc7158"/>
      <w:bookmarkStart w:id="638" w:name="_Toc21388"/>
      <w:bookmarkStart w:id="639" w:name="_Toc5410"/>
      <w:bookmarkStart w:id="640" w:name="_Toc15534"/>
      <w:bookmarkStart w:id="641" w:name="_Toc21500"/>
      <w:r>
        <w:rPr>
          <w:rFonts w:hint="eastAsia"/>
          <w:lang w:val="en-US" w:eastAsia="zh-CN"/>
        </w:rPr>
        <w:t>7</w:t>
      </w:r>
      <w:r>
        <w:rPr>
          <w:rFonts w:hint="default"/>
        </w:rPr>
        <w:t>.1培训</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组织危险源辨识与隐患排查治理培训。主要内容有：</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⑴应急救援人员专业培训内容和方法</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培训内容：</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①重点风险源的分布与事故风险；</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②事故报警与报告程序、方式；</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③火灾、爆炸的抢险处置措施；</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④各种应急设备设施及防护用品的使用；</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⑤应急疏散程序与事故现场的保护；</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⑥医疗急救知识与技能。</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采取的方式：课堂教学、现场演练、模拟事故发生演练等。</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培训时间：不少于2学时。</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⑵应急指挥人员培训的内容和方法</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培训内容：结合公司实际情况对突发环境事件的指挥、决策、各部门配合等内容进行培训。使其具备下列能力；</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①协调与指挥所有的应急活动；</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②负责执行综合性的应急救援预案；</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③对现场内外应急资源的合理调用；</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④提供管理和技术监督，协调后勤支持；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⑤负责向国家、省、市、当地政府主管部门递交事故报告；</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⑥负责提供事故和应急工作总结。</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采取的方式：现场演练、模拟事故发生演练。</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培训时间：每年不少于1次。</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⑶员工环境应急基本知识培训的内容和方法</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培训内容：</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①可能的重大危险事故及其后果；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②事故报警与报告；</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③灭火器的使用与基本灭火方法；</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④泄漏处置与化学品基本防护知识；</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⑤疏散撤离的组织、方法和程序；</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⑥自救与互救的基本常识。</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采取的方式：课堂教学、现场演练、模拟事故发生演练等。</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培训时间：每年不少于2学时。</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⑷外部公众（周边企业、社区、人口聚居区等）环境应急基本知识宣传的内容和方法</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结合“六.五”环境日对外部公众环境应急知识的宣传及培训。</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公司组织公司员工利用空闲时通过口头宣传、宣传画、宣传册、安全、环保讲座等方式对公司附近的外部公众宣传事故危害，发生事故的应急措施等，事故发生时，能最大限度的减少损失。</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宣传主要内容：确认危险发生后能识别危险的迹象；了解所涉及到潜在的危险的后果；了解自身的作用和责任：能确认必需的防护措施；如果需要疏散，则应限制未经授权人员进入事故现场；熟悉事故现场安全区域的划分；了解基本的事故控制技术。</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⑸应急培训内容、方式、记录表</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①应急培训内容</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Ⅰ.总应急预案；Ⅱ.指挥协调；Ⅲ.通讯；Ⅳ.公共信息；Ⅴ.警戒；Ⅵ.医疗救护；Ⅶ.泄漏反应；Ⅷ.检测；Ⅸ.火灾扑救；Ⅹ.现场调查；Ⅺ应急保障。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②应急培训方式、记录表</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应急培训方式分公司集中培训和部门培训两种。应急培训要有详细的记录，存档保存。针对性内容培训可不定期。</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负责培训管理工作，做好培训记录及评估和考核记录。</w:t>
      </w:r>
    </w:p>
    <w:p>
      <w:pPr>
        <w:pStyle w:val="3"/>
        <w:bidi w:val="0"/>
        <w:rPr>
          <w:rFonts w:hint="default"/>
        </w:rPr>
      </w:pPr>
      <w:bookmarkStart w:id="642" w:name="_Toc17188"/>
      <w:bookmarkStart w:id="643" w:name="_Toc478820627"/>
      <w:bookmarkStart w:id="644" w:name="_Toc10474"/>
      <w:bookmarkStart w:id="645" w:name="_Toc800"/>
      <w:bookmarkStart w:id="646" w:name="_Toc10770"/>
      <w:bookmarkStart w:id="647" w:name="_Toc191"/>
      <w:bookmarkStart w:id="648" w:name="_Toc14850"/>
      <w:bookmarkStart w:id="649" w:name="_Toc9094"/>
      <w:bookmarkStart w:id="650" w:name="_Toc7741"/>
      <w:bookmarkStart w:id="651" w:name="_Toc5218"/>
      <w:bookmarkStart w:id="652" w:name="_Toc32627"/>
      <w:bookmarkStart w:id="653" w:name="_Toc5938"/>
      <w:bookmarkStart w:id="654" w:name="_Toc30038"/>
      <w:bookmarkStart w:id="655" w:name="_Toc7709"/>
      <w:r>
        <w:rPr>
          <w:rFonts w:hint="eastAsia"/>
          <w:lang w:val="en-US" w:eastAsia="zh-CN"/>
        </w:rPr>
        <w:t>7</w:t>
      </w:r>
      <w:r>
        <w:rPr>
          <w:rFonts w:hint="default"/>
        </w:rPr>
        <w:t>.2演练</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pPr>
        <w:pStyle w:val="4"/>
        <w:bidi w:val="0"/>
        <w:rPr>
          <w:rFonts w:hint="default"/>
        </w:rPr>
      </w:pPr>
      <w:bookmarkStart w:id="656" w:name="_Toc20264"/>
      <w:bookmarkStart w:id="657" w:name="_Toc9288"/>
      <w:bookmarkStart w:id="658" w:name="_Toc20831"/>
      <w:bookmarkStart w:id="659" w:name="_Toc21424"/>
      <w:bookmarkStart w:id="660" w:name="_Toc9116"/>
      <w:bookmarkStart w:id="661" w:name="_Toc478820628"/>
      <w:bookmarkStart w:id="662" w:name="_Toc17362"/>
      <w:bookmarkStart w:id="663" w:name="_Toc31776"/>
      <w:bookmarkStart w:id="664" w:name="_Toc17296"/>
      <w:bookmarkStart w:id="665" w:name="_Toc6596"/>
      <w:bookmarkStart w:id="666" w:name="_Toc16200"/>
      <w:bookmarkStart w:id="667" w:name="_Toc12931"/>
      <w:bookmarkStart w:id="668" w:name="_Toc13900"/>
      <w:bookmarkStart w:id="669" w:name="_Toc31180"/>
      <w:r>
        <w:rPr>
          <w:rFonts w:hint="eastAsia"/>
          <w:lang w:val="en-US" w:eastAsia="zh-CN"/>
        </w:rPr>
        <w:t>7</w:t>
      </w:r>
      <w:r>
        <w:rPr>
          <w:rFonts w:hint="default"/>
        </w:rPr>
        <w:t>.2.1演练准备内容</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演练准备内容如下：</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⑴有结合公司实际情况编制出来的操作性强、科学性强、实用性强的应急救援预案；</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⑵有一支思想觉悟高、业务技术精、工作责任心强的内部应急救援队伍；</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⑶配备足够的应急物质，由专人定期检查、维护与更新，要始终保证处于备用状态。</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⑷由</w:t>
      </w:r>
      <w:r>
        <w:rPr>
          <w:rFonts w:hint="eastAsia" w:ascii="Times New Roman" w:hAnsi="Times New Roman" w:cs="Times New Roman"/>
          <w:sz w:val="24"/>
          <w:lang w:eastAsia="zh-CN"/>
        </w:rPr>
        <w:t>应急领导小组副组长</w:t>
      </w:r>
      <w:r>
        <w:rPr>
          <w:rFonts w:hint="default" w:ascii="Times New Roman" w:hAnsi="Times New Roman" w:eastAsia="宋体" w:cs="Times New Roman"/>
          <w:sz w:val="24"/>
        </w:rPr>
        <w:t>指挥</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成员编制出应急演练方案，由</w:t>
      </w:r>
      <w:r>
        <w:rPr>
          <w:rFonts w:hint="eastAsia" w:ascii="Times New Roman" w:hAnsi="Times New Roman" w:cs="Times New Roman"/>
          <w:sz w:val="24"/>
          <w:lang w:eastAsia="zh-CN"/>
        </w:rPr>
        <w:t>应急领导小组组长</w:t>
      </w:r>
      <w:r>
        <w:rPr>
          <w:rFonts w:hint="default" w:ascii="Times New Roman" w:hAnsi="Times New Roman" w:eastAsia="宋体" w:cs="Times New Roman"/>
          <w:sz w:val="24"/>
        </w:rPr>
        <w:t>审核批准后实施。</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⑸准备好应急演练所需的平面图、消防设施图、疏散线路图等。</w:t>
      </w:r>
    </w:p>
    <w:p>
      <w:pPr>
        <w:pStyle w:val="4"/>
        <w:bidi w:val="0"/>
        <w:rPr>
          <w:rFonts w:hint="default"/>
        </w:rPr>
      </w:pPr>
      <w:bookmarkStart w:id="670" w:name="_Toc29057"/>
      <w:bookmarkStart w:id="671" w:name="_Toc18677"/>
      <w:bookmarkStart w:id="672" w:name="_Toc26338"/>
      <w:bookmarkStart w:id="673" w:name="_Toc28313"/>
      <w:bookmarkStart w:id="674" w:name="_Toc478820629"/>
      <w:bookmarkStart w:id="675" w:name="_Toc28536"/>
      <w:bookmarkStart w:id="676" w:name="_Toc5583"/>
      <w:bookmarkStart w:id="677" w:name="_Toc27369"/>
      <w:bookmarkStart w:id="678" w:name="_Toc785"/>
      <w:bookmarkStart w:id="679" w:name="_Toc20310"/>
      <w:bookmarkStart w:id="680" w:name="_Toc18582"/>
      <w:bookmarkStart w:id="681" w:name="_Toc29931"/>
      <w:bookmarkStart w:id="682" w:name="_Toc28957"/>
      <w:bookmarkStart w:id="683" w:name="_Toc4386"/>
      <w:r>
        <w:rPr>
          <w:rFonts w:hint="eastAsia"/>
          <w:lang w:val="en-US" w:eastAsia="zh-CN"/>
        </w:rPr>
        <w:t>7</w:t>
      </w:r>
      <w:r>
        <w:rPr>
          <w:rFonts w:hint="default"/>
        </w:rPr>
        <w:t>.2.2演练内容</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演练应当根据本预案的相关内容以及可能发生事故的应急救援需要，制定相应的演练类型和演练计划，做好演练的各项准备工作。</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根据其任务要求和规模可分为现场岗位处置方案演练、专项应急预案演练、综合应急预案演练三种。</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①现场岗位处置方案演练</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各生产单位应针对本单位各岗位可能出现的事故类型及影响大小，每季度组织岗位员工开展一次应急救援演练，主要针对发生事故的地点、设备处置、受伤中毒人员急救处置、利用装置内现有的消防设施扑救初起火灾等。</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②专项应急预案演练</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针对某重要生产设施、重大活动等的典型突发环境事件发生后应该采取的一系列应急处置措施，而进行的专项生产安全事故应急救援的演练行动，其目的是检验指挥部的指挥、协调能力和专业救援队的救援能力及其配合情况、各部门之间的协调程度，各种保障系统的完善情况及群众的避灾能力等。</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③综合应急预案演练</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针对本公司各关键装置重点部位的重大、典型事故，将应急救援行动中的各要素统筹考虑，模拟重大事故发生后应该采取的抢险救援行动、无关人员疏散、警戒、危险区隔离、各部门的配合等要素，而进行的综合性生产安全事故应急救援的演练行动，其目的是检验指挥部的指挥、协调能力和专业救援队的救援能力及其配合情况，各种保障系统的完善情况及群众的避灾能力等。</w:t>
      </w:r>
    </w:p>
    <w:p>
      <w:pPr>
        <w:pStyle w:val="4"/>
        <w:bidi w:val="0"/>
        <w:rPr>
          <w:rFonts w:hint="default"/>
        </w:rPr>
      </w:pPr>
      <w:bookmarkStart w:id="684" w:name="_Toc8073"/>
      <w:bookmarkStart w:id="685" w:name="_Toc1766"/>
      <w:bookmarkStart w:id="686" w:name="_Toc21761"/>
      <w:bookmarkStart w:id="687" w:name="_Toc18527"/>
      <w:bookmarkStart w:id="688" w:name="_Toc478820630"/>
      <w:bookmarkStart w:id="689" w:name="_Toc3715"/>
      <w:bookmarkStart w:id="690" w:name="_Toc24034"/>
      <w:bookmarkStart w:id="691" w:name="_Toc6318"/>
      <w:bookmarkStart w:id="692" w:name="_Toc14333"/>
      <w:bookmarkStart w:id="693" w:name="_Toc6757"/>
      <w:bookmarkStart w:id="694" w:name="_Toc4803"/>
      <w:bookmarkStart w:id="695" w:name="_Toc16819"/>
      <w:bookmarkStart w:id="696" w:name="_Toc26301"/>
      <w:bookmarkStart w:id="697" w:name="_Toc32124"/>
      <w:r>
        <w:rPr>
          <w:rFonts w:hint="eastAsia"/>
          <w:lang w:val="en-US" w:eastAsia="zh-CN"/>
        </w:rPr>
        <w:t>7</w:t>
      </w:r>
      <w:r>
        <w:rPr>
          <w:rFonts w:hint="default"/>
        </w:rPr>
        <w:t>.2.3演练方式、范围与频次</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应急预案演练是对应急能力的综合检验。应以多种形式组织由应急各方参加预案的训练和演习，使应急人员熟悉各类应急处置和整个应急行动程序，明确自身职责，提高协同作战能力，保证应急救援工作协调、有效、迅速的开展。</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根据应急预案，公司</w:t>
      </w:r>
      <w:r>
        <w:rPr>
          <w:rFonts w:hint="default" w:ascii="Times New Roman" w:hAnsi="Times New Roman" w:eastAsia="宋体" w:cs="Times New Roman"/>
          <w:sz w:val="24"/>
          <w:lang w:eastAsia="zh-CN"/>
        </w:rPr>
        <w:t>安全保障部</w:t>
      </w:r>
      <w:r>
        <w:rPr>
          <w:rFonts w:hint="default" w:ascii="Times New Roman" w:hAnsi="Times New Roman" w:eastAsia="宋体" w:cs="Times New Roman"/>
          <w:sz w:val="24"/>
        </w:rPr>
        <w:t>每年至少组织一次应急培训，针对培训内容进行应急演练；各部门要结合本部门实际，每年不少于一次演练；每次应急反应的通讯维修在调度救援部与反应机构之间进行测试，并保持测试记录。不足之处加以改进。通过不同形式的培训和演练，不断提高全体人员的应急反应能力和救援能力。对于重大及以上突发环境事件，每年组织一次实战演练，利用应急处置涉及的设备和物资，针对事先设置的突发事件情景及其后续的发展情景，通过实际决策、行动和操作，完成真实应急响应的过程，从而检验和评价相关人员的临场组织指挥、队伍调动、应急处置技能和后勤保障等应急能力。实战演练要在特定场所完成。</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演习范围在全公司范围内，所有人员按照事故应急救援预案的规定执行。</w:t>
      </w:r>
    </w:p>
    <w:p>
      <w:pPr>
        <w:pStyle w:val="4"/>
        <w:bidi w:val="0"/>
        <w:rPr>
          <w:rFonts w:hint="default"/>
        </w:rPr>
      </w:pPr>
      <w:bookmarkStart w:id="698" w:name="_Toc15825"/>
      <w:bookmarkStart w:id="699" w:name="_Toc3140"/>
      <w:bookmarkStart w:id="700" w:name="_Toc26561"/>
      <w:bookmarkStart w:id="701" w:name="_Toc14474"/>
      <w:bookmarkStart w:id="702" w:name="_Toc2771"/>
      <w:bookmarkStart w:id="703" w:name="_Toc26688"/>
      <w:bookmarkStart w:id="704" w:name="_Toc23320"/>
      <w:bookmarkStart w:id="705" w:name="_Toc17171"/>
      <w:bookmarkStart w:id="706" w:name="_Toc26738"/>
      <w:bookmarkStart w:id="707" w:name="_Toc30975"/>
      <w:bookmarkStart w:id="708" w:name="_Toc16107"/>
      <w:bookmarkStart w:id="709" w:name="_Toc20526"/>
      <w:bookmarkStart w:id="710" w:name="_Toc2050"/>
      <w:bookmarkStart w:id="711" w:name="_Toc478820631"/>
      <w:r>
        <w:rPr>
          <w:rFonts w:hint="eastAsia"/>
          <w:lang w:val="en-US" w:eastAsia="zh-CN"/>
        </w:rPr>
        <w:t>7</w:t>
      </w:r>
      <w:r>
        <w:rPr>
          <w:rFonts w:hint="default"/>
        </w:rPr>
        <w:t>.2.4演练组织</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建立应急救援领导机构，确定机构成员职责。应急演练由应急领导小组组长或副组长组织，具体事项由应急救援组负责。</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组织与预案中的应急救援组织一样由应急救援组负责，备案每一次的演练的具体方案，按照预案的要求，接警后各就各位，各负其责，统一听从现场指挥的号令。在每次演练结束后，及时对演练过程进行分析、总结和评价并及时对照或修改、补充应急预案，使应急预案和演练能对突发环境污染事件起到积极的制止消除作用。</w:t>
      </w:r>
    </w:p>
    <w:p>
      <w:pPr>
        <w:pStyle w:val="4"/>
        <w:bidi w:val="0"/>
        <w:rPr>
          <w:rFonts w:hint="default"/>
        </w:rPr>
      </w:pPr>
      <w:bookmarkStart w:id="712" w:name="_Toc31586"/>
      <w:bookmarkStart w:id="713" w:name="_Toc32732"/>
      <w:bookmarkStart w:id="714" w:name="_Toc23032"/>
      <w:bookmarkStart w:id="715" w:name="_Toc14548"/>
      <w:bookmarkStart w:id="716" w:name="_Toc7150"/>
      <w:bookmarkStart w:id="717" w:name="_Toc10763"/>
      <w:bookmarkStart w:id="718" w:name="_Toc6492"/>
      <w:bookmarkStart w:id="719" w:name="_Toc25545"/>
      <w:bookmarkStart w:id="720" w:name="_Toc3569"/>
      <w:bookmarkStart w:id="721" w:name="_Toc5062"/>
      <w:bookmarkStart w:id="722" w:name="_Toc18080"/>
      <w:bookmarkStart w:id="723" w:name="_Toc30736"/>
      <w:bookmarkStart w:id="724" w:name="_Toc28057"/>
      <w:bookmarkStart w:id="725" w:name="_Toc478820632"/>
      <w:r>
        <w:rPr>
          <w:rFonts w:hint="eastAsia"/>
          <w:lang w:val="en-US" w:eastAsia="zh-CN"/>
        </w:rPr>
        <w:t>7</w:t>
      </w:r>
      <w:r>
        <w:rPr>
          <w:rFonts w:hint="default"/>
        </w:rPr>
        <w:t>.2.5应急演练的评价、总结与追踪</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ageBreakBefore w:val="0"/>
        <w:kinsoku/>
        <w:wordWrap/>
        <w:overflowPunct/>
        <w:topLinePunct w:val="0"/>
        <w:autoSpaceDE w:val="0"/>
        <w:autoSpaceDN w:val="0"/>
        <w:bidi w:val="0"/>
        <w:adjustRightIn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演习结束后，由应急领导小组组长或副组长负责组织相关人员对整个演练过程进行全面正确的评价，及时进行总结，组织力量针对演练过程中暴露出的问题和不足制定出整改措施，并每年对预案进行修订和完善。演练的组织和预案的修订、完善都要报上级主管部门登记备案。应急救援组做好演练的详细计划，实施记录及台帐管理；</w:t>
      </w:r>
      <w:r>
        <w:rPr>
          <w:rFonts w:hint="eastAsia" w:ascii="Times New Roman" w:hAnsi="Times New Roman" w:cs="Times New Roman"/>
          <w:sz w:val="24"/>
          <w:lang w:eastAsia="zh-CN"/>
        </w:rPr>
        <w:t>应急领导小组</w:t>
      </w:r>
      <w:r>
        <w:rPr>
          <w:rFonts w:hint="default" w:ascii="Times New Roman" w:hAnsi="Times New Roman" w:eastAsia="宋体" w:cs="Times New Roman"/>
          <w:sz w:val="24"/>
        </w:rPr>
        <w:t>要对培训和演练进行督导。</w:t>
      </w:r>
    </w:p>
    <w:p>
      <w:pPr>
        <w:rPr>
          <w:rFonts w:hint="default"/>
          <w:lang w:eastAsia="zh-CN"/>
        </w:rPr>
      </w:pPr>
      <w:r>
        <w:rPr>
          <w:rFonts w:hint="default"/>
          <w:lang w:eastAsia="zh-CN"/>
        </w:rPr>
        <w:br w:type="page"/>
      </w:r>
    </w:p>
    <w:p>
      <w:pPr>
        <w:pStyle w:val="2"/>
        <w:bidi w:val="0"/>
        <w:rPr>
          <w:rFonts w:hint="default"/>
        </w:rPr>
      </w:pPr>
      <w:bookmarkStart w:id="726" w:name="_Toc20381"/>
      <w:bookmarkStart w:id="727" w:name="_Toc11846"/>
      <w:bookmarkStart w:id="728" w:name="_Toc29498"/>
      <w:bookmarkStart w:id="729" w:name="_Toc20040"/>
      <w:bookmarkStart w:id="730" w:name="_Toc25695"/>
      <w:bookmarkStart w:id="731" w:name="_Toc18844"/>
      <w:bookmarkStart w:id="732" w:name="_Toc3020"/>
      <w:bookmarkStart w:id="733" w:name="_Toc6618"/>
      <w:bookmarkStart w:id="734" w:name="_Toc29010"/>
      <w:bookmarkStart w:id="735" w:name="_Toc4279"/>
      <w:bookmarkStart w:id="736" w:name="_Toc25523"/>
      <w:bookmarkStart w:id="737" w:name="_Toc22387"/>
      <w:bookmarkStart w:id="738" w:name="_Toc31756"/>
      <w:r>
        <w:rPr>
          <w:rFonts w:hint="eastAsia"/>
          <w:lang w:val="en-US" w:eastAsia="zh-CN"/>
        </w:rPr>
        <w:t>8</w:t>
      </w:r>
      <w:r>
        <w:rPr>
          <w:rFonts w:hint="default"/>
        </w:rPr>
        <w:t>奖惩</w:t>
      </w:r>
      <w:bookmarkEnd w:id="726"/>
      <w:bookmarkEnd w:id="727"/>
      <w:bookmarkEnd w:id="728"/>
      <w:bookmarkEnd w:id="729"/>
      <w:bookmarkEnd w:id="730"/>
      <w:bookmarkEnd w:id="731"/>
      <w:bookmarkEnd w:id="732"/>
      <w:bookmarkEnd w:id="733"/>
      <w:bookmarkEnd w:id="734"/>
      <w:bookmarkEnd w:id="735"/>
      <w:bookmarkEnd w:id="736"/>
      <w:bookmarkEnd w:id="737"/>
      <w:bookmarkEnd w:id="738"/>
    </w:p>
    <w:p>
      <w:pPr>
        <w:pStyle w:val="3"/>
        <w:bidi w:val="0"/>
        <w:rPr>
          <w:rFonts w:hint="default"/>
        </w:rPr>
      </w:pPr>
      <w:bookmarkStart w:id="739" w:name="_Toc28905"/>
      <w:bookmarkStart w:id="740" w:name="_Toc11713"/>
      <w:bookmarkStart w:id="741" w:name="_Toc26292"/>
      <w:bookmarkStart w:id="742" w:name="_Toc8421"/>
      <w:bookmarkStart w:id="743" w:name="_Toc17278"/>
      <w:bookmarkStart w:id="744" w:name="_Toc140"/>
      <w:bookmarkStart w:id="745" w:name="_Toc12813"/>
      <w:bookmarkStart w:id="746" w:name="_Toc2980"/>
      <w:bookmarkStart w:id="747" w:name="_Toc29790"/>
      <w:bookmarkStart w:id="748" w:name="_Toc19197"/>
      <w:bookmarkStart w:id="749" w:name="_Toc31602"/>
      <w:bookmarkStart w:id="750" w:name="_Toc9524"/>
      <w:bookmarkStart w:id="751" w:name="_Toc32338"/>
      <w:r>
        <w:rPr>
          <w:rFonts w:hint="eastAsia"/>
          <w:lang w:val="en-US" w:eastAsia="zh-CN"/>
        </w:rPr>
        <w:t>8</w:t>
      </w:r>
      <w:r>
        <w:rPr>
          <w:rFonts w:hint="default"/>
        </w:rPr>
        <w:t>.1奖励</w:t>
      </w:r>
      <w:bookmarkEnd w:id="739"/>
      <w:bookmarkEnd w:id="740"/>
      <w:bookmarkEnd w:id="741"/>
      <w:bookmarkEnd w:id="742"/>
      <w:bookmarkEnd w:id="743"/>
      <w:bookmarkEnd w:id="744"/>
      <w:bookmarkEnd w:id="745"/>
      <w:bookmarkEnd w:id="746"/>
      <w:bookmarkEnd w:id="747"/>
      <w:bookmarkEnd w:id="748"/>
      <w:bookmarkEnd w:id="749"/>
      <w:bookmarkEnd w:id="750"/>
      <w:bookmarkEnd w:id="751"/>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在事故应对过程中有以下突出表现的单位和个人，应依据有关规定予以奖励：</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(1)出色完成应急处置任务，成绩显著的。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(2)防止或开展事故救援工作有功，使国家、集体和人民群众的财产免受损失或者减少损失的。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(3)对应急救援工作提出重大建议，实施效果显著的。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(4)有其他特殊贡献的。</w:t>
      </w:r>
    </w:p>
    <w:p>
      <w:pPr>
        <w:pStyle w:val="3"/>
        <w:bidi w:val="0"/>
        <w:rPr>
          <w:rFonts w:hint="default"/>
        </w:rPr>
      </w:pPr>
      <w:bookmarkStart w:id="752" w:name="_Toc1642"/>
      <w:bookmarkStart w:id="753" w:name="_Toc9703"/>
      <w:bookmarkStart w:id="754" w:name="_Toc1318"/>
      <w:bookmarkStart w:id="755" w:name="_Toc12094"/>
      <w:bookmarkStart w:id="756" w:name="_Toc282"/>
      <w:bookmarkStart w:id="757" w:name="_Toc14436"/>
      <w:bookmarkStart w:id="758" w:name="_Toc7801"/>
      <w:bookmarkStart w:id="759" w:name="_Toc11836"/>
      <w:bookmarkStart w:id="760" w:name="_Toc1870"/>
      <w:bookmarkStart w:id="761" w:name="_Toc30404"/>
      <w:bookmarkStart w:id="762" w:name="_Toc1269"/>
      <w:bookmarkStart w:id="763" w:name="_Toc6152"/>
      <w:r>
        <w:rPr>
          <w:rFonts w:hint="eastAsia"/>
          <w:lang w:val="en-US" w:eastAsia="zh-CN"/>
        </w:rPr>
        <w:t>8</w:t>
      </w:r>
      <w:r>
        <w:rPr>
          <w:rFonts w:hint="default"/>
        </w:rPr>
        <w:t>.2处罚</w:t>
      </w:r>
      <w:bookmarkEnd w:id="752"/>
      <w:bookmarkEnd w:id="753"/>
      <w:bookmarkEnd w:id="754"/>
      <w:bookmarkEnd w:id="755"/>
      <w:bookmarkEnd w:id="756"/>
      <w:bookmarkEnd w:id="757"/>
      <w:bookmarkEnd w:id="758"/>
      <w:bookmarkEnd w:id="759"/>
      <w:bookmarkEnd w:id="760"/>
      <w:bookmarkEnd w:id="761"/>
      <w:bookmarkEnd w:id="762"/>
      <w:bookmarkEnd w:id="763"/>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在事故应对过程中有下列行为之一的，按照法律、法规及有关规定，对有关责任人员视情节和危害后果，由其所在单位或者上级机关给予行政处分。其中，对国家公务员和国家行政机关任命的其他人员，分别由任免机关或者监察机关给予行政处分。属于违反治安管理行为的，由公安机关依照有关法律、法规的规定予以处罚。构成犯罪的，由司法机关依法追究刑事责任：</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(1)不按规定制订应急预案，拒绝履行应急准备义务的。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(2)不按信息报告有关规定而导致迟报、漏报、谎报或者瞒报事件信息的。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(3)拒不执行安全生产事故应急预案，不服从命令和指挥，或者在应急响应时临阵脱逃的。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(4)盗窃、挪用、贪污应急工作资金或者物资的。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(5)阻碍应急工作人员依法执行任务或者进行破坏活动的。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(6)散布谣言，扰乱社会秩序的。</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(7)有其他危害应急工作行为的。</w:t>
      </w:r>
    </w:p>
    <w:p>
      <w:pPr>
        <w:rPr>
          <w:rFonts w:hint="default"/>
          <w:lang w:eastAsia="zh-CN"/>
        </w:rPr>
      </w:pPr>
      <w:r>
        <w:rPr>
          <w:rFonts w:hint="default"/>
          <w:lang w:eastAsia="zh-CN"/>
        </w:rPr>
        <w:br w:type="page"/>
      </w:r>
    </w:p>
    <w:p>
      <w:pPr>
        <w:pStyle w:val="2"/>
        <w:bidi w:val="0"/>
        <w:rPr>
          <w:rFonts w:hint="default"/>
        </w:rPr>
      </w:pPr>
      <w:bookmarkStart w:id="764" w:name="_Toc31049"/>
      <w:bookmarkStart w:id="765" w:name="_Toc23568"/>
      <w:bookmarkStart w:id="766" w:name="_Toc2498"/>
      <w:bookmarkStart w:id="767" w:name="_Toc8552"/>
      <w:bookmarkStart w:id="768" w:name="_Toc19010"/>
      <w:bookmarkStart w:id="769" w:name="_Toc12560"/>
      <w:bookmarkStart w:id="770" w:name="_Toc14191"/>
      <w:bookmarkStart w:id="771" w:name="_Toc4905"/>
      <w:bookmarkStart w:id="772" w:name="_Toc11745"/>
      <w:bookmarkStart w:id="773" w:name="_Toc14423"/>
      <w:bookmarkStart w:id="774" w:name="_Toc508"/>
      <w:bookmarkStart w:id="775" w:name="_Toc18217"/>
      <w:bookmarkStart w:id="776" w:name="_Toc30717"/>
      <w:r>
        <w:rPr>
          <w:rFonts w:hint="eastAsia"/>
          <w:lang w:val="en-US" w:eastAsia="zh-CN"/>
        </w:rPr>
        <w:t>9</w:t>
      </w:r>
      <w:r>
        <w:rPr>
          <w:rFonts w:hint="default"/>
        </w:rPr>
        <w:t>保障措施</w:t>
      </w:r>
      <w:bookmarkEnd w:id="764"/>
      <w:bookmarkEnd w:id="765"/>
      <w:bookmarkEnd w:id="766"/>
      <w:bookmarkEnd w:id="767"/>
      <w:bookmarkEnd w:id="768"/>
      <w:bookmarkEnd w:id="769"/>
      <w:bookmarkEnd w:id="770"/>
      <w:bookmarkEnd w:id="771"/>
      <w:bookmarkEnd w:id="772"/>
      <w:bookmarkEnd w:id="773"/>
      <w:bookmarkEnd w:id="774"/>
      <w:bookmarkEnd w:id="775"/>
      <w:bookmarkEnd w:id="776"/>
    </w:p>
    <w:p>
      <w:pPr>
        <w:pStyle w:val="3"/>
        <w:bidi w:val="0"/>
        <w:rPr>
          <w:rFonts w:hint="default"/>
        </w:rPr>
      </w:pPr>
      <w:bookmarkStart w:id="777" w:name="_Toc24800"/>
      <w:bookmarkStart w:id="778" w:name="_Toc2298"/>
      <w:bookmarkStart w:id="779" w:name="_Toc30962"/>
      <w:bookmarkStart w:id="780" w:name="_Toc24608"/>
      <w:bookmarkStart w:id="781" w:name="_Toc17341"/>
      <w:bookmarkStart w:id="782" w:name="_Toc5264"/>
      <w:bookmarkStart w:id="783" w:name="_Toc15823"/>
      <w:bookmarkStart w:id="784" w:name="_Toc3055"/>
      <w:bookmarkStart w:id="785" w:name="_Toc23582"/>
      <w:bookmarkStart w:id="786" w:name="_Toc5935"/>
      <w:bookmarkStart w:id="787" w:name="_Toc989"/>
      <w:bookmarkStart w:id="788" w:name="_Toc26513"/>
      <w:bookmarkStart w:id="789" w:name="_Toc19788"/>
      <w:r>
        <w:rPr>
          <w:rFonts w:hint="eastAsia"/>
          <w:lang w:val="en-US" w:eastAsia="zh-CN"/>
        </w:rPr>
        <w:t>9</w:t>
      </w:r>
      <w:r>
        <w:rPr>
          <w:rFonts w:hint="default"/>
        </w:rPr>
        <w:t>.1经费保障</w:t>
      </w:r>
      <w:bookmarkEnd w:id="777"/>
      <w:bookmarkEnd w:id="778"/>
      <w:bookmarkEnd w:id="779"/>
      <w:bookmarkEnd w:id="780"/>
      <w:bookmarkEnd w:id="781"/>
      <w:bookmarkEnd w:id="782"/>
      <w:bookmarkEnd w:id="783"/>
      <w:bookmarkEnd w:id="784"/>
      <w:bookmarkEnd w:id="785"/>
      <w:bookmarkEnd w:id="786"/>
      <w:bookmarkEnd w:id="787"/>
      <w:bookmarkEnd w:id="788"/>
      <w:bookmarkEnd w:id="789"/>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公司应急专项经费主要来源于生产安全费用，主要用于应急器材维护及购置、应急培训，应急演练，事件发生后的救护、监测、洗消等处理费用。公司财务要按月计提安全生产费用，设立专用账户，专款专用，保证应急状态时应急经费及时到位。</w:t>
      </w:r>
    </w:p>
    <w:p>
      <w:pPr>
        <w:pStyle w:val="3"/>
        <w:bidi w:val="0"/>
        <w:rPr>
          <w:rFonts w:hint="default"/>
        </w:rPr>
      </w:pPr>
      <w:bookmarkStart w:id="790" w:name="_Toc26167"/>
      <w:bookmarkStart w:id="791" w:name="_Toc29929"/>
      <w:bookmarkStart w:id="792" w:name="_Toc25327"/>
      <w:bookmarkStart w:id="793" w:name="_Toc14665"/>
      <w:bookmarkStart w:id="794" w:name="_Toc23973"/>
      <w:bookmarkStart w:id="795" w:name="_Toc29699"/>
      <w:bookmarkStart w:id="796" w:name="_Toc7148"/>
      <w:bookmarkStart w:id="797" w:name="_Toc3932"/>
      <w:bookmarkStart w:id="798" w:name="_Toc2446"/>
      <w:bookmarkStart w:id="799" w:name="_Toc25588"/>
      <w:bookmarkStart w:id="800" w:name="_Toc10365"/>
      <w:bookmarkStart w:id="801" w:name="_Toc7908"/>
      <w:bookmarkStart w:id="802" w:name="_Toc25329"/>
      <w:r>
        <w:rPr>
          <w:rFonts w:hint="eastAsia"/>
          <w:lang w:val="en-US" w:eastAsia="zh-CN"/>
        </w:rPr>
        <w:t>9</w:t>
      </w:r>
      <w:r>
        <w:rPr>
          <w:rFonts w:hint="default"/>
        </w:rPr>
        <w:t>.2应急物资装备保障</w:t>
      </w:r>
      <w:bookmarkEnd w:id="790"/>
      <w:bookmarkEnd w:id="791"/>
      <w:bookmarkEnd w:id="792"/>
      <w:bookmarkEnd w:id="793"/>
      <w:bookmarkEnd w:id="794"/>
      <w:bookmarkEnd w:id="795"/>
      <w:bookmarkEnd w:id="796"/>
      <w:bookmarkEnd w:id="797"/>
      <w:bookmarkEnd w:id="798"/>
      <w:bookmarkEnd w:id="799"/>
      <w:bookmarkEnd w:id="800"/>
      <w:bookmarkEnd w:id="801"/>
      <w:bookmarkEnd w:id="802"/>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为保证工人的生产活动和响应紧急事故处理，公司针对各车间可能出现的事故情形、职业危害等，配备相应的防护用品及消防设备。</w:t>
      </w:r>
      <w:r>
        <w:rPr>
          <w:rFonts w:hint="eastAsia" w:ascii="Times New Roman" w:hAnsi="Times New Roman" w:cs="Times New Roman"/>
          <w:color w:val="auto"/>
          <w:sz w:val="24"/>
          <w:lang w:eastAsia="zh-CN"/>
        </w:rPr>
        <w:t>应急物资存放在办公区和车间。</w:t>
      </w:r>
      <w:r>
        <w:rPr>
          <w:rFonts w:hint="default" w:ascii="Times New Roman" w:hAnsi="Times New Roman" w:eastAsia="宋体" w:cs="Times New Roman"/>
          <w:color w:val="auto"/>
          <w:sz w:val="24"/>
        </w:rPr>
        <w:t>具体应急物资清单见表</w:t>
      </w:r>
      <w:r>
        <w:rPr>
          <w:rFonts w:hint="eastAsia" w:ascii="Times New Roman" w:hAnsi="Times New Roman" w:cs="Times New Roman"/>
          <w:color w:val="auto"/>
          <w:sz w:val="24"/>
          <w:lang w:val="en-US" w:eastAsia="zh-CN"/>
        </w:rPr>
        <w:t>3</w:t>
      </w:r>
      <w:r>
        <w:rPr>
          <w:rFonts w:hint="default" w:ascii="Times New Roman" w:hAnsi="Times New Roman" w:eastAsia="宋体" w:cs="Times New Roman"/>
          <w:color w:val="auto"/>
          <w:sz w:val="24"/>
        </w:rPr>
        <w:t>.2-1。</w:t>
      </w:r>
    </w:p>
    <w:p>
      <w:pPr>
        <w:pStyle w:val="3"/>
        <w:bidi w:val="0"/>
        <w:rPr>
          <w:rFonts w:hint="default"/>
        </w:rPr>
      </w:pPr>
      <w:bookmarkStart w:id="803" w:name="_Toc7939"/>
      <w:bookmarkStart w:id="804" w:name="_Toc7303"/>
      <w:bookmarkStart w:id="805" w:name="_Toc3343"/>
      <w:bookmarkStart w:id="806" w:name="_Toc28643"/>
      <w:bookmarkStart w:id="807" w:name="_Toc3245"/>
      <w:bookmarkStart w:id="808" w:name="_Toc1922"/>
      <w:bookmarkStart w:id="809" w:name="_Toc24946"/>
      <w:bookmarkStart w:id="810" w:name="_Toc30775"/>
      <w:bookmarkStart w:id="811" w:name="_Toc21220"/>
      <w:bookmarkStart w:id="812" w:name="_Toc27724"/>
      <w:bookmarkStart w:id="813" w:name="_Toc14171"/>
      <w:bookmarkStart w:id="814" w:name="_Toc13599"/>
      <w:bookmarkStart w:id="815" w:name="_Toc7966"/>
      <w:r>
        <w:rPr>
          <w:rFonts w:hint="eastAsia"/>
          <w:lang w:val="en-US" w:eastAsia="zh-CN"/>
        </w:rPr>
        <w:t>9</w:t>
      </w:r>
      <w:r>
        <w:rPr>
          <w:rFonts w:hint="default"/>
        </w:rPr>
        <w:t>.3应急队伍保障</w:t>
      </w:r>
      <w:bookmarkEnd w:id="803"/>
      <w:bookmarkEnd w:id="804"/>
      <w:bookmarkEnd w:id="805"/>
      <w:bookmarkEnd w:id="806"/>
      <w:bookmarkEnd w:id="807"/>
      <w:bookmarkEnd w:id="808"/>
      <w:bookmarkEnd w:id="809"/>
      <w:bookmarkEnd w:id="810"/>
      <w:bookmarkEnd w:id="811"/>
      <w:bookmarkEnd w:id="812"/>
      <w:bookmarkEnd w:id="813"/>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公司建立突发环境事件</w:t>
      </w:r>
      <w:r>
        <w:rPr>
          <w:rFonts w:hint="eastAsia" w:ascii="Times New Roman" w:hAnsi="Times New Roman" w:cs="Times New Roman"/>
          <w:color w:val="000000"/>
          <w:sz w:val="24"/>
          <w:lang w:eastAsia="zh-CN"/>
        </w:rPr>
        <w:t>应急领导小组</w:t>
      </w:r>
      <w:r>
        <w:rPr>
          <w:rFonts w:hint="default" w:ascii="Times New Roman" w:hAnsi="Times New Roman" w:eastAsia="宋体" w:cs="Times New Roman"/>
          <w:color w:val="000000"/>
          <w:sz w:val="24"/>
        </w:rPr>
        <w:t>。在紧急情况发生时，他们是事故救援处理过程中重要力量。按照专业分工，本着专业对口、便于领导、便于集结和开展救援的原则，落实专业救援队员、事故应急组员，每年年初根据人员变化进行组织调整。</w:t>
      </w:r>
    </w:p>
    <w:p>
      <w:pPr>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color w:val="000000"/>
          <w:sz w:val="24"/>
        </w:rPr>
        <w:t>根据本公司应急工作的需要，加强应急队伍的业务培训和应急演练，整合公司现有应急资源，建立了联动协调机制，提高装备水平。充分利用社会应急资源，签订互助协议，提供应急期间的医疗卫生、治安保卫、交通维护和运输等应急救援力量的保障，加强广大员工应急能力建设，鼓励义务志愿者参与应急工作，加强与社会援助的合作，不断提高公司应急队伍的素质。</w:t>
      </w:r>
    </w:p>
    <w:p>
      <w:pPr>
        <w:pStyle w:val="3"/>
        <w:bidi w:val="0"/>
        <w:rPr>
          <w:rFonts w:hint="default"/>
        </w:rPr>
      </w:pPr>
      <w:bookmarkStart w:id="816" w:name="_Toc28289"/>
      <w:bookmarkStart w:id="817" w:name="_Toc13443"/>
      <w:bookmarkStart w:id="818" w:name="_Toc14198"/>
      <w:bookmarkStart w:id="819" w:name="_Toc14521"/>
      <w:bookmarkStart w:id="820" w:name="_Toc32284"/>
      <w:bookmarkStart w:id="821" w:name="_Toc12263"/>
      <w:bookmarkStart w:id="822" w:name="_Toc8410"/>
      <w:bookmarkStart w:id="823" w:name="_Toc16284"/>
      <w:bookmarkStart w:id="824" w:name="_Toc22013"/>
      <w:bookmarkStart w:id="825" w:name="_Toc348"/>
      <w:bookmarkStart w:id="826" w:name="_Toc24773"/>
      <w:r>
        <w:rPr>
          <w:rFonts w:hint="eastAsia"/>
          <w:lang w:val="en-US" w:eastAsia="zh-CN"/>
        </w:rPr>
        <w:t>9</w:t>
      </w:r>
      <w:r>
        <w:rPr>
          <w:rFonts w:hint="default"/>
        </w:rPr>
        <w:t>.4通信和信息保障</w:t>
      </w:r>
      <w:bookmarkEnd w:id="814"/>
      <w:bookmarkEnd w:id="815"/>
      <w:bookmarkEnd w:id="816"/>
      <w:bookmarkEnd w:id="817"/>
      <w:bookmarkEnd w:id="818"/>
      <w:bookmarkEnd w:id="819"/>
      <w:bookmarkEnd w:id="820"/>
      <w:bookmarkEnd w:id="821"/>
      <w:bookmarkEnd w:id="822"/>
      <w:bookmarkEnd w:id="823"/>
      <w:bookmarkEnd w:id="824"/>
      <w:bookmarkEnd w:id="825"/>
      <w:bookmarkEnd w:id="826"/>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30"/>
          <w:szCs w:val="30"/>
        </w:rPr>
      </w:pPr>
      <w:r>
        <w:rPr>
          <w:rFonts w:hint="default" w:ascii="Times New Roman" w:hAnsi="Times New Roman" w:eastAsia="宋体" w:cs="Times New Roman"/>
          <w:sz w:val="24"/>
        </w:rPr>
        <w:t>建立信息通信系统及维护方案，并将信息表制成卡片，方便随身携带。有关应急部门、机构或人员的联系方式详见4.3。值班人员认真坚守岗位，不得擅自离岗、脱岗。相关人员手机须保持24小时开通。</w:t>
      </w:r>
    </w:p>
    <w:p>
      <w:pPr>
        <w:pStyle w:val="3"/>
        <w:bidi w:val="0"/>
        <w:rPr>
          <w:rFonts w:hint="default"/>
        </w:rPr>
      </w:pPr>
      <w:bookmarkStart w:id="827" w:name="_Toc578"/>
      <w:bookmarkStart w:id="828" w:name="_Toc1711"/>
      <w:bookmarkStart w:id="829" w:name="_Toc26066"/>
      <w:bookmarkStart w:id="830" w:name="_Toc7838"/>
      <w:bookmarkStart w:id="831" w:name="_Toc29745"/>
      <w:bookmarkStart w:id="832" w:name="_Toc32385"/>
      <w:bookmarkStart w:id="833" w:name="_Toc4992"/>
      <w:bookmarkStart w:id="834" w:name="_Toc31867"/>
      <w:bookmarkStart w:id="835" w:name="_Toc21013"/>
      <w:bookmarkStart w:id="836" w:name="_Toc4947"/>
      <w:bookmarkStart w:id="837" w:name="_Toc8448"/>
      <w:bookmarkStart w:id="838" w:name="_Toc13498"/>
      <w:bookmarkStart w:id="839" w:name="_Toc22461"/>
      <w:r>
        <w:rPr>
          <w:rFonts w:hint="eastAsia"/>
          <w:lang w:val="en-US" w:eastAsia="zh-CN"/>
        </w:rPr>
        <w:t>9</w:t>
      </w:r>
      <w:r>
        <w:rPr>
          <w:rFonts w:hint="default"/>
        </w:rPr>
        <w:t>.5医疗急救保障</w:t>
      </w:r>
      <w:bookmarkEnd w:id="827"/>
      <w:bookmarkEnd w:id="828"/>
      <w:bookmarkEnd w:id="829"/>
      <w:bookmarkEnd w:id="830"/>
      <w:bookmarkEnd w:id="831"/>
      <w:bookmarkEnd w:id="832"/>
      <w:bookmarkEnd w:id="833"/>
      <w:bookmarkEnd w:id="834"/>
      <w:bookmarkEnd w:id="835"/>
      <w:bookmarkEnd w:id="836"/>
      <w:bookmarkEnd w:id="837"/>
      <w:bookmarkEnd w:id="838"/>
      <w:bookmarkEnd w:id="839"/>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公司抢险救援组负责落实与地方医疗卫生、职业病防治部门的应急医疗救援协议的签订，落实急救药箱药品，急救器材的配备与更新。落实现场应急人员的医疗救急的知识与技术的培训。</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eastAsia" w:ascii="Times New Roman" w:hAnsi="Times New Roman" w:cs="Times New Roman"/>
          <w:kern w:val="0"/>
          <w:sz w:val="24"/>
          <w:szCs w:val="24"/>
          <w:lang w:val="en-US" w:eastAsia="zh-CN"/>
        </w:rPr>
        <w:t>武警内蒙古总队医院</w:t>
      </w:r>
      <w:r>
        <w:rPr>
          <w:rFonts w:hint="default" w:ascii="Times New Roman" w:hAnsi="Times New Roman" w:eastAsia="宋体" w:cs="Times New Roman"/>
          <w:sz w:val="24"/>
        </w:rPr>
        <w:t>24小时联系电话：120</w:t>
      </w:r>
    </w:p>
    <w:p>
      <w:pPr>
        <w:pStyle w:val="3"/>
        <w:bidi w:val="0"/>
        <w:rPr>
          <w:rFonts w:hint="default" w:cs="Times New Roman"/>
        </w:rPr>
      </w:pPr>
      <w:bookmarkStart w:id="840" w:name="_Toc5517"/>
      <w:r>
        <w:rPr>
          <w:rFonts w:hint="eastAsia" w:cs="Times New Roman"/>
          <w:lang w:val="en-US" w:eastAsia="zh-CN"/>
        </w:rPr>
        <w:t>9</w:t>
      </w:r>
      <w:r>
        <w:rPr>
          <w:rFonts w:hint="default" w:cs="Times New Roman"/>
        </w:rPr>
        <w:t>.6</w:t>
      </w:r>
      <w:r>
        <w:rPr>
          <w:rFonts w:hint="eastAsia" w:cs="Times New Roman"/>
          <w:lang w:eastAsia="zh-CN"/>
        </w:rPr>
        <w:t>道路</w:t>
      </w:r>
      <w:r>
        <w:rPr>
          <w:rFonts w:hint="default" w:cs="Times New Roman"/>
        </w:rPr>
        <w:t>保障</w:t>
      </w:r>
      <w:bookmarkEnd w:id="840"/>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确保厂区应急道路无影响通行的障碍物。雪天及时清理积雪，确保道路通畅。设置明显标识和指示标志。严禁任何人占用应急通道。</w:t>
      </w:r>
      <w:r>
        <w:rPr>
          <w:rFonts w:hint="default" w:ascii="Times New Roman" w:hAnsi="Times New Roman" w:eastAsia="宋体" w:cs="Times New Roman"/>
          <w:color w:val="000000"/>
          <w:sz w:val="24"/>
          <w:lang w:val="en-US" w:eastAsia="zh-CN"/>
        </w:rPr>
        <w:fldChar w:fldCharType="begin"/>
      </w:r>
      <w:r>
        <w:rPr>
          <w:rFonts w:hint="default" w:ascii="Times New Roman" w:hAnsi="Times New Roman" w:eastAsia="宋体" w:cs="Times New Roman"/>
          <w:color w:val="000000"/>
          <w:sz w:val="24"/>
          <w:lang w:val="en-US" w:eastAsia="zh-CN"/>
        </w:rPr>
        <w:instrText xml:space="preserve"> HYPERLINK "https://baike.so.com/doc/1572388-1662052.html" \t "https://www.so.com/_blank" </w:instrText>
      </w:r>
      <w:r>
        <w:rPr>
          <w:rFonts w:hint="default" w:ascii="Times New Roman" w:hAnsi="Times New Roman" w:eastAsia="宋体" w:cs="Times New Roman"/>
          <w:color w:val="000000"/>
          <w:sz w:val="24"/>
          <w:lang w:val="en-US" w:eastAsia="zh-CN"/>
        </w:rPr>
        <w:fldChar w:fldCharType="separate"/>
      </w:r>
      <w:r>
        <w:rPr>
          <w:rFonts w:hint="default" w:ascii="Times New Roman" w:hAnsi="Times New Roman" w:eastAsia="宋体" w:cs="Times New Roman"/>
          <w:color w:val="000000"/>
          <w:sz w:val="24"/>
          <w:lang w:val="en-US" w:eastAsia="zh-CN"/>
        </w:rPr>
        <w:fldChar w:fldCharType="end"/>
      </w:r>
    </w:p>
    <w:p>
      <w:pPr>
        <w:pStyle w:val="3"/>
        <w:bidi w:val="0"/>
        <w:rPr>
          <w:rFonts w:hint="eastAsia"/>
          <w:lang w:val="en-US" w:eastAsia="zh-CN"/>
        </w:rPr>
      </w:pPr>
      <w:bookmarkStart w:id="841" w:name="_Toc26111"/>
      <w:bookmarkStart w:id="842" w:name="_Toc20669"/>
      <w:bookmarkStart w:id="843" w:name="_Toc15936"/>
      <w:bookmarkStart w:id="844" w:name="_Toc11992"/>
      <w:bookmarkStart w:id="845" w:name="_Toc19982"/>
      <w:bookmarkStart w:id="846" w:name="_Toc26137"/>
      <w:bookmarkStart w:id="847" w:name="_Toc24816"/>
      <w:bookmarkStart w:id="848" w:name="_Toc27989"/>
      <w:bookmarkStart w:id="849" w:name="_Toc27112"/>
      <w:bookmarkStart w:id="850" w:name="_Toc8948"/>
      <w:bookmarkStart w:id="851" w:name="_Toc13080"/>
      <w:bookmarkStart w:id="852" w:name="_Toc2074"/>
      <w:r>
        <w:rPr>
          <w:rFonts w:hint="eastAsia"/>
          <w:lang w:val="en-US" w:eastAsia="zh-CN"/>
        </w:rPr>
        <w:t>9.7技术保障措施</w:t>
      </w:r>
      <w:bookmarkEnd w:id="841"/>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企业依据自身条件和可能发生的突发环境污染事故的类型建立有应急救援专业队伍：包括抢险救援队、物资保障兼通讯保障队、医疗救护队兼善后处理队等专业救援队伍，明确各专业救援队伍的具体职责和任务，应急指挥办公室做好演练方案的策划，演练结束后做好总结，包括演练过程记录的文字、影像资料等。</w:t>
      </w:r>
    </w:p>
    <w:p>
      <w:pPr>
        <w:pStyle w:val="3"/>
        <w:bidi w:val="0"/>
        <w:rPr>
          <w:rFonts w:hint="default"/>
        </w:rPr>
      </w:pPr>
      <w:bookmarkStart w:id="853" w:name="_Toc5622"/>
      <w:r>
        <w:rPr>
          <w:rFonts w:hint="eastAsia"/>
          <w:lang w:val="en-US" w:eastAsia="zh-CN"/>
        </w:rPr>
        <w:t>9</w:t>
      </w:r>
      <w:r>
        <w:rPr>
          <w:rFonts w:hint="default"/>
        </w:rPr>
        <w:t>.</w:t>
      </w:r>
      <w:r>
        <w:rPr>
          <w:rFonts w:hint="eastAsia"/>
          <w:lang w:val="en-US" w:eastAsia="zh-CN"/>
        </w:rPr>
        <w:t>8</w:t>
      </w:r>
      <w:r>
        <w:rPr>
          <w:rFonts w:hint="default"/>
        </w:rPr>
        <w:t>其他保障</w:t>
      </w:r>
      <w:bookmarkEnd w:id="842"/>
      <w:bookmarkEnd w:id="843"/>
      <w:bookmarkEnd w:id="844"/>
      <w:bookmarkEnd w:id="845"/>
      <w:bookmarkEnd w:id="846"/>
      <w:bookmarkEnd w:id="847"/>
      <w:bookmarkEnd w:id="848"/>
      <w:bookmarkEnd w:id="849"/>
      <w:bookmarkEnd w:id="850"/>
      <w:bookmarkEnd w:id="851"/>
      <w:bookmarkEnd w:id="852"/>
      <w:bookmarkEnd w:id="853"/>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公司已制定相应的环境保护管理制度以及应急救援体系各个环节运行时应按照以下制度严格执行：</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成立了环境保护管理委员会、</w:t>
      </w:r>
      <w:r>
        <w:rPr>
          <w:rFonts w:hint="eastAsia" w:ascii="Times New Roman" w:hAnsi="Times New Roman" w:cs="Times New Roman"/>
          <w:color w:val="000000"/>
          <w:sz w:val="24"/>
          <w:lang w:eastAsia="zh-CN"/>
        </w:rPr>
        <w:t>质量健康安全环保部</w:t>
      </w:r>
      <w:r>
        <w:rPr>
          <w:rFonts w:hint="default" w:ascii="Times New Roman" w:hAnsi="Times New Roman" w:eastAsia="宋体" w:cs="Times New Roman"/>
          <w:color w:val="000000"/>
          <w:sz w:val="24"/>
        </w:rPr>
        <w:t>；生产、施工环境保护管理暂行规定；环境保护责任制度；环境保护教育制度；事故应急救援预案；防尘、防毒、防火、防爆安全管理制度；安全隐患排查制度；事故汇报分析处理制度；环境事故责任追究制度、岗位责任制度、操作规程、值班制度、检查制度、劳动保护用品制度、设备管理制度、环境保护奖惩管理办法等。</w:t>
      </w:r>
    </w:p>
    <w:p>
      <w:pPr>
        <w:rPr>
          <w:rFonts w:hint="default"/>
          <w:lang w:eastAsia="zh-CN"/>
        </w:rPr>
      </w:pPr>
      <w:r>
        <w:rPr>
          <w:rFonts w:hint="default"/>
          <w:lang w:eastAsia="zh-CN"/>
        </w:rPr>
        <w:br w:type="page"/>
      </w:r>
    </w:p>
    <w:p>
      <w:pPr>
        <w:pStyle w:val="2"/>
        <w:bidi w:val="0"/>
        <w:rPr>
          <w:rFonts w:hint="default"/>
        </w:rPr>
      </w:pPr>
      <w:bookmarkStart w:id="854" w:name="_Toc30905"/>
      <w:bookmarkStart w:id="855" w:name="_Toc12541"/>
      <w:bookmarkStart w:id="856" w:name="_Toc22346"/>
      <w:bookmarkStart w:id="857" w:name="_Toc29645"/>
      <w:bookmarkStart w:id="858" w:name="_Toc6359"/>
      <w:bookmarkStart w:id="859" w:name="_Toc30904"/>
      <w:bookmarkStart w:id="860" w:name="_Toc4425"/>
      <w:bookmarkStart w:id="861" w:name="_Toc4276"/>
      <w:bookmarkStart w:id="862" w:name="_Toc25452"/>
      <w:bookmarkStart w:id="863" w:name="_Toc24866"/>
      <w:bookmarkStart w:id="864" w:name="_Toc19339"/>
      <w:bookmarkStart w:id="865" w:name="_Toc22446"/>
      <w:bookmarkStart w:id="866" w:name="_Toc12969"/>
      <w:r>
        <w:rPr>
          <w:rFonts w:hint="eastAsia"/>
          <w:lang w:val="en-US" w:eastAsia="zh-CN"/>
        </w:rPr>
        <w:t>10</w:t>
      </w:r>
      <w:r>
        <w:rPr>
          <w:rFonts w:hint="default"/>
        </w:rPr>
        <w:t>预案的评审、备案、发布和更新</w:t>
      </w:r>
      <w:bookmarkEnd w:id="854"/>
      <w:bookmarkEnd w:id="855"/>
      <w:bookmarkEnd w:id="856"/>
      <w:bookmarkEnd w:id="857"/>
      <w:bookmarkEnd w:id="858"/>
      <w:bookmarkEnd w:id="859"/>
      <w:bookmarkEnd w:id="860"/>
      <w:bookmarkEnd w:id="861"/>
      <w:bookmarkEnd w:id="862"/>
      <w:bookmarkEnd w:id="863"/>
      <w:bookmarkEnd w:id="864"/>
      <w:bookmarkEnd w:id="865"/>
      <w:bookmarkEnd w:id="866"/>
    </w:p>
    <w:p>
      <w:pPr>
        <w:pStyle w:val="3"/>
        <w:bidi w:val="0"/>
        <w:rPr>
          <w:rFonts w:hint="default"/>
        </w:rPr>
      </w:pPr>
      <w:bookmarkStart w:id="867" w:name="_Toc12845"/>
      <w:bookmarkStart w:id="868" w:name="_Toc6523"/>
      <w:bookmarkStart w:id="869" w:name="_Toc17287"/>
      <w:bookmarkStart w:id="870" w:name="_Toc18802"/>
      <w:bookmarkStart w:id="871" w:name="_Toc2055"/>
      <w:bookmarkStart w:id="872" w:name="_Toc18881"/>
      <w:bookmarkStart w:id="873" w:name="_Toc11565"/>
      <w:bookmarkStart w:id="874" w:name="_Toc31973"/>
      <w:bookmarkStart w:id="875" w:name="_Toc13266"/>
      <w:bookmarkStart w:id="876" w:name="_Toc30"/>
      <w:bookmarkStart w:id="877" w:name="_Toc7065"/>
      <w:bookmarkStart w:id="878" w:name="_Toc13878"/>
      <w:bookmarkStart w:id="879" w:name="_Toc15447"/>
      <w:r>
        <w:rPr>
          <w:rFonts w:hint="default"/>
        </w:rPr>
        <w:t>1</w:t>
      </w:r>
      <w:r>
        <w:rPr>
          <w:rFonts w:hint="eastAsia"/>
          <w:lang w:val="en-US" w:eastAsia="zh-CN"/>
        </w:rPr>
        <w:t>0</w:t>
      </w:r>
      <w:r>
        <w:rPr>
          <w:rFonts w:hint="default"/>
        </w:rPr>
        <w:t>.1内部评审</w:t>
      </w:r>
      <w:bookmarkEnd w:id="867"/>
      <w:bookmarkEnd w:id="868"/>
      <w:bookmarkEnd w:id="869"/>
      <w:bookmarkEnd w:id="870"/>
      <w:bookmarkEnd w:id="871"/>
      <w:bookmarkEnd w:id="872"/>
      <w:bookmarkEnd w:id="873"/>
      <w:bookmarkEnd w:id="874"/>
      <w:bookmarkEnd w:id="875"/>
      <w:bookmarkEnd w:id="876"/>
      <w:bookmarkEnd w:id="877"/>
      <w:bookmarkEnd w:id="878"/>
      <w:bookmarkEnd w:id="879"/>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应急预案评审由公司根据演练结果及其他信息，每年组织一次评审，以确保预案的持续适宜性，评审时间和评审方式视具体情况而定。</w:t>
      </w:r>
    </w:p>
    <w:p>
      <w:pPr>
        <w:pStyle w:val="3"/>
        <w:bidi w:val="0"/>
        <w:rPr>
          <w:rFonts w:hint="default"/>
        </w:rPr>
      </w:pPr>
      <w:bookmarkStart w:id="880" w:name="_Toc21108"/>
      <w:bookmarkStart w:id="881" w:name="_Toc255"/>
      <w:bookmarkStart w:id="882" w:name="_Toc6890"/>
      <w:bookmarkStart w:id="883" w:name="_Toc9274"/>
      <w:bookmarkStart w:id="884" w:name="_Toc18172"/>
      <w:bookmarkStart w:id="885" w:name="_Toc24282"/>
      <w:bookmarkStart w:id="886" w:name="_Toc5828"/>
      <w:bookmarkStart w:id="887" w:name="_Toc31690"/>
      <w:bookmarkStart w:id="888" w:name="_Toc6164"/>
      <w:bookmarkStart w:id="889" w:name="_Toc30003"/>
      <w:bookmarkStart w:id="890" w:name="_Toc6655"/>
      <w:bookmarkStart w:id="891" w:name="_Toc32208"/>
      <w:bookmarkStart w:id="892" w:name="_Toc26140"/>
      <w:r>
        <w:rPr>
          <w:rFonts w:hint="default"/>
        </w:rPr>
        <w:t>1</w:t>
      </w:r>
      <w:r>
        <w:rPr>
          <w:rFonts w:hint="eastAsia"/>
          <w:lang w:val="en-US" w:eastAsia="zh-CN"/>
        </w:rPr>
        <w:t>0</w:t>
      </w:r>
      <w:r>
        <w:rPr>
          <w:rFonts w:hint="default"/>
        </w:rPr>
        <w:t>.2外部评审</w:t>
      </w:r>
      <w:bookmarkEnd w:id="880"/>
      <w:bookmarkEnd w:id="881"/>
      <w:bookmarkEnd w:id="882"/>
      <w:bookmarkEnd w:id="883"/>
      <w:bookmarkEnd w:id="884"/>
      <w:bookmarkEnd w:id="885"/>
      <w:bookmarkEnd w:id="886"/>
      <w:bookmarkEnd w:id="887"/>
      <w:bookmarkEnd w:id="888"/>
      <w:bookmarkEnd w:id="889"/>
      <w:bookmarkEnd w:id="890"/>
      <w:bookmarkEnd w:id="891"/>
      <w:bookmarkEnd w:id="892"/>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公司邀请相关政府管理部门人员、具有相关领域经验的人员组成专家组对应急预案进行评审。</w:t>
      </w:r>
    </w:p>
    <w:p>
      <w:pPr>
        <w:pStyle w:val="3"/>
        <w:bidi w:val="0"/>
        <w:rPr>
          <w:rFonts w:hint="default"/>
        </w:rPr>
      </w:pPr>
      <w:bookmarkStart w:id="893" w:name="_Toc5759"/>
      <w:bookmarkStart w:id="894" w:name="_Toc7006"/>
      <w:bookmarkStart w:id="895" w:name="_Toc1263"/>
      <w:bookmarkStart w:id="896" w:name="_Toc357"/>
      <w:bookmarkStart w:id="897" w:name="_Toc27469"/>
      <w:bookmarkStart w:id="898" w:name="_Toc16798"/>
      <w:bookmarkStart w:id="899" w:name="_Toc32552"/>
      <w:bookmarkStart w:id="900" w:name="_Toc12796"/>
      <w:bookmarkStart w:id="901" w:name="_Toc24367"/>
      <w:bookmarkStart w:id="902" w:name="_Toc19051"/>
      <w:bookmarkStart w:id="903" w:name="_Toc4562"/>
      <w:bookmarkStart w:id="904" w:name="_Toc31803"/>
      <w:bookmarkStart w:id="905" w:name="_Toc8925"/>
      <w:r>
        <w:rPr>
          <w:rFonts w:hint="default"/>
        </w:rPr>
        <w:t>1</w:t>
      </w:r>
      <w:r>
        <w:rPr>
          <w:rFonts w:hint="eastAsia"/>
          <w:lang w:val="en-US" w:eastAsia="zh-CN"/>
        </w:rPr>
        <w:t>0</w:t>
      </w:r>
      <w:r>
        <w:rPr>
          <w:rFonts w:hint="default"/>
        </w:rPr>
        <w:t>.3备案的时间及部门</w:t>
      </w:r>
      <w:bookmarkEnd w:id="893"/>
      <w:bookmarkEnd w:id="894"/>
      <w:bookmarkEnd w:id="895"/>
      <w:bookmarkEnd w:id="896"/>
      <w:bookmarkEnd w:id="897"/>
      <w:bookmarkEnd w:id="898"/>
      <w:bookmarkEnd w:id="899"/>
      <w:bookmarkEnd w:id="900"/>
      <w:bookmarkEnd w:id="901"/>
      <w:bookmarkEnd w:id="902"/>
      <w:bookmarkEnd w:id="903"/>
      <w:bookmarkEnd w:id="904"/>
      <w:bookmarkEnd w:id="905"/>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公司应急预案经公司组织评审后，由总经理签署发布。公司应将本应急预案</w:t>
      </w:r>
      <w:r>
        <w:rPr>
          <w:rFonts w:hint="default" w:ascii="Times New Roman" w:hAnsi="Times New Roman" w:eastAsia="宋体" w:cs="Times New Roman"/>
          <w:sz w:val="24"/>
          <w:lang w:eastAsia="zh-CN"/>
        </w:rPr>
        <w:t>报</w:t>
      </w:r>
      <w:r>
        <w:rPr>
          <w:rFonts w:hint="eastAsia" w:ascii="Times New Roman" w:hAnsi="Times New Roman" w:cs="Times New Roman"/>
          <w:sz w:val="24"/>
          <w:lang w:eastAsia="zh-CN"/>
        </w:rPr>
        <w:t>呼和浩特市</w:t>
      </w:r>
      <w:r>
        <w:rPr>
          <w:rFonts w:hint="default" w:ascii="Times New Roman" w:hAnsi="Times New Roman" w:eastAsia="宋体" w:cs="Times New Roman"/>
          <w:sz w:val="24"/>
          <w:lang w:eastAsia="zh-CN"/>
        </w:rPr>
        <w:t>生态环境局</w:t>
      </w:r>
      <w:r>
        <w:rPr>
          <w:rFonts w:hint="eastAsia" w:ascii="Times New Roman" w:hAnsi="Times New Roman" w:eastAsia="宋体" w:cs="Times New Roman"/>
          <w:sz w:val="24"/>
          <w:lang w:eastAsia="zh-CN"/>
        </w:rPr>
        <w:t>赛罕区分局</w:t>
      </w:r>
      <w:r>
        <w:rPr>
          <w:rFonts w:hint="default" w:ascii="Times New Roman" w:hAnsi="Times New Roman" w:eastAsia="宋体" w:cs="Times New Roman"/>
          <w:sz w:val="24"/>
        </w:rPr>
        <w:t>备案。</w:t>
      </w:r>
    </w:p>
    <w:p>
      <w:pPr>
        <w:pStyle w:val="3"/>
        <w:bidi w:val="0"/>
        <w:rPr>
          <w:rFonts w:hint="default"/>
        </w:rPr>
      </w:pPr>
      <w:bookmarkStart w:id="906" w:name="_Toc26055"/>
      <w:bookmarkStart w:id="907" w:name="_Toc22738"/>
      <w:bookmarkStart w:id="908" w:name="_Toc23144"/>
      <w:bookmarkStart w:id="909" w:name="_Toc30514"/>
      <w:bookmarkStart w:id="910" w:name="_Toc4202"/>
      <w:bookmarkStart w:id="911" w:name="_Toc32592"/>
      <w:bookmarkStart w:id="912" w:name="_Toc22933"/>
      <w:bookmarkStart w:id="913" w:name="_Toc13325"/>
      <w:bookmarkStart w:id="914" w:name="_Toc1698"/>
      <w:bookmarkStart w:id="915" w:name="_Toc15401"/>
      <w:bookmarkStart w:id="916" w:name="_Toc27293"/>
      <w:bookmarkStart w:id="917" w:name="_Toc12274"/>
      <w:bookmarkStart w:id="918" w:name="_Toc29352"/>
      <w:r>
        <w:rPr>
          <w:rFonts w:hint="default"/>
        </w:rPr>
        <w:t>1</w:t>
      </w:r>
      <w:r>
        <w:rPr>
          <w:rFonts w:hint="eastAsia"/>
          <w:lang w:val="en-US" w:eastAsia="zh-CN"/>
        </w:rPr>
        <w:t>0</w:t>
      </w:r>
      <w:r>
        <w:rPr>
          <w:rFonts w:hint="default"/>
        </w:rPr>
        <w:t>.4发布的时间、抄送的部门</w:t>
      </w:r>
      <w:bookmarkEnd w:id="906"/>
      <w:bookmarkEnd w:id="907"/>
      <w:bookmarkEnd w:id="908"/>
      <w:bookmarkEnd w:id="909"/>
      <w:bookmarkEnd w:id="910"/>
      <w:bookmarkEnd w:id="911"/>
      <w:bookmarkEnd w:id="912"/>
      <w:bookmarkEnd w:id="913"/>
      <w:bookmarkEnd w:id="914"/>
      <w:bookmarkEnd w:id="915"/>
      <w:bookmarkEnd w:id="916"/>
      <w:bookmarkEnd w:id="917"/>
      <w:bookmarkEnd w:id="918"/>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cs="Times New Roman"/>
          <w:sz w:val="24"/>
          <w:lang w:val="en-US" w:eastAsia="zh-CN"/>
        </w:rPr>
        <w:t>中国石油天然气股份有限公司呼和浩特石化分公司环境风险应急预案</w:t>
      </w:r>
      <w:r>
        <w:rPr>
          <w:rFonts w:hint="default" w:ascii="Times New Roman" w:hAnsi="Times New Roman" w:eastAsia="宋体" w:cs="Times New Roman"/>
          <w:sz w:val="24"/>
        </w:rPr>
        <w:t>》</w:t>
      </w:r>
      <w:r>
        <w:rPr>
          <w:rFonts w:hint="eastAsia" w:ascii="Times New Roman" w:hAnsi="Times New Roman" w:eastAsia="宋体" w:cs="Times New Roman"/>
          <w:sz w:val="24"/>
          <w:lang w:eastAsia="zh-CN"/>
        </w:rPr>
        <w:t>（第</w:t>
      </w:r>
      <w:r>
        <w:rPr>
          <w:rFonts w:hint="eastAsia" w:ascii="Times New Roman" w:hAnsi="Times New Roman" w:cs="Times New Roman"/>
          <w:sz w:val="24"/>
          <w:lang w:eastAsia="zh-CN"/>
        </w:rPr>
        <w:t>二</w:t>
      </w:r>
      <w:r>
        <w:rPr>
          <w:rFonts w:hint="eastAsia" w:ascii="Times New Roman" w:hAnsi="Times New Roman" w:eastAsia="宋体" w:cs="Times New Roman"/>
          <w:sz w:val="24"/>
          <w:lang w:eastAsia="zh-CN"/>
        </w:rPr>
        <w:t>版）</w:t>
      </w:r>
      <w:r>
        <w:rPr>
          <w:rFonts w:hint="default" w:ascii="Times New Roman" w:hAnsi="Times New Roman" w:eastAsia="宋体" w:cs="Times New Roman"/>
          <w:sz w:val="24"/>
        </w:rPr>
        <w:t>经公司应急预案修订领导小组审查通过，现予以颁布，自签署之日起生效。</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总经理负责预案的管理发放，发放应建立发放记录，并及时对已发放预案进行更新，确保各部门获得最新版本的应急预案；发放给应急小组成员和各部门主要负责人、岗位人员。</w:t>
      </w:r>
    </w:p>
    <w:p>
      <w:pPr>
        <w:pStyle w:val="3"/>
        <w:bidi w:val="0"/>
        <w:rPr>
          <w:rFonts w:hint="default"/>
        </w:rPr>
      </w:pPr>
      <w:bookmarkStart w:id="919" w:name="_Toc25801"/>
      <w:bookmarkStart w:id="920" w:name="_Toc9254"/>
      <w:bookmarkStart w:id="921" w:name="_Toc11355"/>
      <w:bookmarkStart w:id="922" w:name="_Toc18913"/>
      <w:bookmarkStart w:id="923" w:name="_Toc293"/>
      <w:bookmarkStart w:id="924" w:name="_Toc6578"/>
      <w:bookmarkStart w:id="925" w:name="_Toc1176"/>
      <w:bookmarkStart w:id="926" w:name="_Toc6724"/>
      <w:bookmarkStart w:id="927" w:name="_Toc20291"/>
      <w:bookmarkStart w:id="928" w:name="_Toc7351"/>
      <w:bookmarkStart w:id="929" w:name="_Toc5432"/>
      <w:bookmarkStart w:id="930" w:name="_Toc4742"/>
      <w:bookmarkStart w:id="931" w:name="_Toc8075"/>
      <w:r>
        <w:rPr>
          <w:rFonts w:hint="default"/>
        </w:rPr>
        <w:t>1</w:t>
      </w:r>
      <w:r>
        <w:rPr>
          <w:rFonts w:hint="eastAsia"/>
          <w:lang w:val="en-US" w:eastAsia="zh-CN"/>
        </w:rPr>
        <w:t>0</w:t>
      </w:r>
      <w:r>
        <w:rPr>
          <w:rFonts w:hint="default"/>
        </w:rPr>
        <w:t>.5更新计划与及时备案</w:t>
      </w:r>
      <w:bookmarkEnd w:id="919"/>
      <w:bookmarkEnd w:id="920"/>
      <w:bookmarkEnd w:id="921"/>
      <w:bookmarkEnd w:id="922"/>
      <w:bookmarkEnd w:id="923"/>
      <w:bookmarkEnd w:id="924"/>
      <w:bookmarkEnd w:id="925"/>
      <w:bookmarkEnd w:id="926"/>
      <w:bookmarkEnd w:id="927"/>
      <w:bookmarkEnd w:id="928"/>
      <w:bookmarkEnd w:id="929"/>
      <w:bookmarkEnd w:id="930"/>
      <w:bookmarkEnd w:id="931"/>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应急预案评审由公司根据演练结果及其他信息，每年组织一次评审，以确保预案的持续适宜性，评审时间和评审方式视具体情况而定。</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（1）在下列情况下，应对应急预案及时修订：</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①危险源发生变化（包括危险源的种类、数量、位置）；②应急机构或人员发生变化；③应急装备、设施发生变化；④应急演练评价中发生存在不符合项；⑤法律、法规发生变化。</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（2）应急预案更改、修订程序</w:t>
      </w:r>
    </w:p>
    <w:p>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应急预案的修订由</w:t>
      </w:r>
      <w:r>
        <w:rPr>
          <w:rFonts w:hint="eastAsia" w:ascii="Times New Roman" w:hAnsi="Times New Roman" w:cs="Times New Roman"/>
          <w:sz w:val="24"/>
          <w:lang w:eastAsia="zh-CN"/>
        </w:rPr>
        <w:t>质量健康安全环保部</w:t>
      </w:r>
      <w:r>
        <w:rPr>
          <w:rFonts w:hint="default" w:ascii="Times New Roman" w:hAnsi="Times New Roman" w:eastAsia="宋体" w:cs="Times New Roman"/>
          <w:sz w:val="24"/>
        </w:rPr>
        <w:t>根据上述情况的变化和原因，向公司领导提出申请，说明修改原因，经授权后组织修订，并将修改后的文件传递给相关部门。</w:t>
      </w:r>
    </w:p>
    <w:p>
      <w:pPr>
        <w:pageBreakBefore w:val="0"/>
        <w:kinsoku/>
        <w:wordWrap/>
        <w:overflowPunct/>
        <w:topLinePunct w:val="0"/>
        <w:bidi w:val="0"/>
        <w:spacing w:line="360" w:lineRule="auto"/>
        <w:ind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预案修订应建立修改记录（包括修改日期、页码、内容、修改人）</w:t>
      </w:r>
      <w:r>
        <w:rPr>
          <w:rFonts w:hint="eastAsia" w:ascii="Times New Roman" w:hAnsi="Times New Roman" w:eastAsia="宋体" w:cs="Times New Roman"/>
          <w:sz w:val="24"/>
          <w:lang w:eastAsia="zh-CN"/>
        </w:rPr>
        <w:t>。</w:t>
      </w:r>
    </w:p>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altName w:val="宋体"/>
    <w:panose1 w:val="0201080004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0"/>
      </w:pBdr>
      <w:rPr>
        <w:rFonts w:hint="eastAsia" w:eastAsia="宋体"/>
        <w:sz w:val="18"/>
        <w:szCs w:val="18"/>
        <w:lang w:val="en-US" w:eastAsia="zh-CN"/>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t xml:space="preserve">第 </w:t>
                          </w:r>
                          <w:r>
                            <w:fldChar w:fldCharType="begin"/>
                          </w:r>
                          <w:r>
                            <w:instrText xml:space="preserve"> PAGE  \* MERGEFORMAT </w:instrText>
                          </w:r>
                          <w:r>
                            <w:fldChar w:fldCharType="separate"/>
                          </w:r>
                          <w:r>
                            <w:t>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4</w:t>
                    </w:r>
                    <w:r>
                      <w:fldChar w:fldCharType="end"/>
                    </w:r>
                    <w:r>
                      <w:t xml:space="preserve"> 页</w:t>
                    </w:r>
                  </w:p>
                </w:txbxContent>
              </v:textbox>
            </v:shape>
          </w:pict>
        </mc:Fallback>
      </mc:AlternateContent>
    </w:r>
    <w:r>
      <w:rPr>
        <w:rFonts w:hint="eastAsia" w:ascii="Times New Roman" w:hAnsi="Times New Roman" w:cs="Times New Roman"/>
        <w:kern w:val="0"/>
        <w:sz w:val="18"/>
        <w:szCs w:val="18"/>
        <w:lang w:val="en-US" w:eastAsia="zh-CN"/>
      </w:rPr>
      <w:t>中国石油天然气股份有限公司呼和浩特石化分公司</w:t>
    </w:r>
    <w:r>
      <w:rPr>
        <w:rFonts w:hint="eastAsia" w:ascii="Times New Roman" w:hAnsi="Times New Roman" w:eastAsia="宋体" w:cs="Times New Roman"/>
        <w:kern w:val="0"/>
        <w:sz w:val="18"/>
        <w:szCs w:val="18"/>
        <w:lang w:val="en-US" w:eastAsia="zh-CN"/>
      </w:rPr>
      <w:t xml:space="preserve"> 编制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double" w:color="auto" w:sz="8" w:space="1"/>
      </w:pBdr>
      <w:jc w:val="center"/>
      <w:rPr>
        <w:b/>
        <w:bCs/>
        <w:sz w:val="18"/>
        <w:szCs w:val="18"/>
      </w:rPr>
    </w:pPr>
    <w:r>
      <w:rPr>
        <w:rFonts w:hint="eastAsia" w:ascii="Times New Roman" w:hAnsi="Times New Roman" w:cs="Times New Roman"/>
        <w:b/>
        <w:bCs/>
        <w:sz w:val="18"/>
        <w:szCs w:val="18"/>
        <w:lang w:val="en-US" w:eastAsia="zh-CN"/>
      </w:rPr>
      <w:t>中国石油天然气股份有限公司呼和浩特石化分公司</w:t>
    </w:r>
    <w:r>
      <w:rPr>
        <w:rFonts w:hint="default" w:ascii="Times New Roman" w:hAnsi="Times New Roman" w:eastAsia="宋体" w:cs="Times New Roman"/>
        <w:b/>
        <w:bCs/>
        <w:sz w:val="18"/>
        <w:szCs w:val="18"/>
        <w:lang w:eastAsia="zh-CN"/>
      </w:rPr>
      <w:t>突发环境事件应急预案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C01F6C"/>
    <w:multiLevelType w:val="singleLevel"/>
    <w:tmpl w:val="8FC01F6C"/>
    <w:lvl w:ilvl="0" w:tentative="0">
      <w:start w:val="1"/>
      <w:numFmt w:val="chineseCounting"/>
      <w:suff w:val="nothing"/>
      <w:lvlText w:val="%1、"/>
      <w:lvlJc w:val="left"/>
      <w:rPr>
        <w:rFonts w:hint="eastAsia"/>
      </w:rPr>
    </w:lvl>
  </w:abstractNum>
  <w:abstractNum w:abstractNumId="1">
    <w:nsid w:val="9AFE2B3F"/>
    <w:multiLevelType w:val="singleLevel"/>
    <w:tmpl w:val="9AFE2B3F"/>
    <w:lvl w:ilvl="0" w:tentative="0">
      <w:start w:val="2"/>
      <w:numFmt w:val="decimal"/>
      <w:suff w:val="nothing"/>
      <w:lvlText w:val="（%1）"/>
      <w:lvlJc w:val="left"/>
    </w:lvl>
  </w:abstractNum>
  <w:abstractNum w:abstractNumId="2">
    <w:nsid w:val="B88BCA1A"/>
    <w:multiLevelType w:val="singleLevel"/>
    <w:tmpl w:val="B88BCA1A"/>
    <w:lvl w:ilvl="0" w:tentative="0">
      <w:start w:val="1"/>
      <w:numFmt w:val="chineseCounting"/>
      <w:lvlText w:val="(%1)"/>
      <w:lvlJc w:val="left"/>
      <w:pPr>
        <w:tabs>
          <w:tab w:val="left" w:pos="312"/>
        </w:tabs>
      </w:pPr>
      <w:rPr>
        <w:rFonts w:hint="eastAsia"/>
      </w:rPr>
    </w:lvl>
  </w:abstractNum>
  <w:abstractNum w:abstractNumId="3">
    <w:nsid w:val="442B4150"/>
    <w:multiLevelType w:val="singleLevel"/>
    <w:tmpl w:val="442B4150"/>
    <w:lvl w:ilvl="0" w:tentative="0">
      <w:start w:val="3"/>
      <w:numFmt w:val="decimal"/>
      <w:suff w:val="nothing"/>
      <w:lvlText w:val="（%1）"/>
      <w:lvlJc w:val="left"/>
    </w:lvl>
  </w:abstractNum>
  <w:abstractNum w:abstractNumId="4">
    <w:nsid w:val="6725FE28"/>
    <w:multiLevelType w:val="singleLevel"/>
    <w:tmpl w:val="6725FE28"/>
    <w:lvl w:ilvl="0" w:tentative="0">
      <w:start w:val="2"/>
      <w:numFmt w:val="decimal"/>
      <w:suff w:val="nothing"/>
      <w:lvlText w:val="（%1）"/>
      <w:lvlJc w:val="left"/>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BA6BA7"/>
    <w:rsid w:val="08413E6D"/>
    <w:rsid w:val="087150EF"/>
    <w:rsid w:val="096E7880"/>
    <w:rsid w:val="0B436951"/>
    <w:rsid w:val="0DEA4D1F"/>
    <w:rsid w:val="11A025A1"/>
    <w:rsid w:val="14B24AC5"/>
    <w:rsid w:val="14D47131"/>
    <w:rsid w:val="17F8087D"/>
    <w:rsid w:val="188336EE"/>
    <w:rsid w:val="19622A24"/>
    <w:rsid w:val="1BE35EAC"/>
    <w:rsid w:val="1C632B49"/>
    <w:rsid w:val="1CC730D8"/>
    <w:rsid w:val="1E335A57"/>
    <w:rsid w:val="1F372797"/>
    <w:rsid w:val="1FE04BDC"/>
    <w:rsid w:val="20397E8F"/>
    <w:rsid w:val="2222301D"/>
    <w:rsid w:val="22E96E6C"/>
    <w:rsid w:val="255B6209"/>
    <w:rsid w:val="257C2230"/>
    <w:rsid w:val="267F50D6"/>
    <w:rsid w:val="2F1403FE"/>
    <w:rsid w:val="2FED0C50"/>
    <w:rsid w:val="357362DF"/>
    <w:rsid w:val="35C86EFB"/>
    <w:rsid w:val="3B9209A0"/>
    <w:rsid w:val="3C011D0B"/>
    <w:rsid w:val="3EE86A23"/>
    <w:rsid w:val="402D7572"/>
    <w:rsid w:val="427B4245"/>
    <w:rsid w:val="43721740"/>
    <w:rsid w:val="43770B04"/>
    <w:rsid w:val="44A03932"/>
    <w:rsid w:val="44E65F41"/>
    <w:rsid w:val="45BD14A3"/>
    <w:rsid w:val="482D40C6"/>
    <w:rsid w:val="4A804742"/>
    <w:rsid w:val="4AD8632C"/>
    <w:rsid w:val="4C125BBB"/>
    <w:rsid w:val="4D755F40"/>
    <w:rsid w:val="53565A59"/>
    <w:rsid w:val="53DB7EB7"/>
    <w:rsid w:val="560222CE"/>
    <w:rsid w:val="56F269C8"/>
    <w:rsid w:val="58FD5BE8"/>
    <w:rsid w:val="5ABD4E5D"/>
    <w:rsid w:val="66624C42"/>
    <w:rsid w:val="67252CD4"/>
    <w:rsid w:val="6A5C267E"/>
    <w:rsid w:val="6B030D64"/>
    <w:rsid w:val="6BB40BC2"/>
    <w:rsid w:val="6C2471CC"/>
    <w:rsid w:val="6F631DB9"/>
    <w:rsid w:val="71F72C8D"/>
    <w:rsid w:val="79246F07"/>
    <w:rsid w:val="79382508"/>
    <w:rsid w:val="7A0348C4"/>
    <w:rsid w:val="7DE70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6"/>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beforeLines="0" w:after="260" w:afterLines="0" w:line="413" w:lineRule="auto"/>
      <w:outlineLvl w:val="2"/>
    </w:pPr>
    <w:rPr>
      <w:b/>
      <w:bCs/>
      <w:sz w:val="32"/>
      <w:szCs w:val="32"/>
    </w:rPr>
  </w:style>
  <w:style w:type="paragraph" w:styleId="5">
    <w:name w:val="heading 4"/>
    <w:basedOn w:val="1"/>
    <w:next w:val="1"/>
    <w:link w:val="36"/>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snapToGrid w:val="0"/>
      <w:spacing w:line="300" w:lineRule="auto"/>
      <w:ind w:firstLine="200" w:firstLineChars="200"/>
    </w:pPr>
    <w:rPr>
      <w:rFonts w:ascii="华文新魏" w:eastAsia="华文新魏"/>
      <w:sz w:val="28"/>
    </w:rPr>
  </w:style>
  <w:style w:type="paragraph" w:styleId="7">
    <w:name w:val="Body Text"/>
    <w:basedOn w:val="1"/>
    <w:unhideWhenUsed/>
    <w:qFormat/>
    <w:uiPriority w:val="1"/>
    <w:pPr>
      <w:spacing w:beforeLines="0" w:afterLines="0"/>
      <w:ind w:left="190"/>
    </w:pPr>
    <w:rPr>
      <w:rFonts w:hint="eastAsia" w:ascii="宋体" w:hAnsi="宋体" w:eastAsia="宋体"/>
      <w:sz w:val="24"/>
    </w:rPr>
  </w:style>
  <w:style w:type="paragraph" w:styleId="8">
    <w:name w:val="Body Text Indent"/>
    <w:basedOn w:val="1"/>
    <w:qFormat/>
    <w:uiPriority w:val="0"/>
    <w:pPr>
      <w:ind w:firstLine="480"/>
    </w:pPr>
  </w:style>
  <w:style w:type="paragraph" w:styleId="9">
    <w:name w:val="toc 3"/>
    <w:basedOn w:val="1"/>
    <w:next w:val="1"/>
    <w:qFormat/>
    <w:uiPriority w:val="0"/>
    <w:pPr>
      <w:ind w:left="840" w:leftChars="400"/>
    </w:pPr>
  </w:style>
  <w:style w:type="paragraph" w:styleId="10">
    <w:name w:val="Body Text Indent 2"/>
    <w:basedOn w:val="1"/>
    <w:qFormat/>
    <w:uiPriority w:val="0"/>
    <w:pPr>
      <w:spacing w:line="360" w:lineRule="auto"/>
      <w:ind w:right="25" w:rightChars="12" w:firstLine="480" w:firstLineChars="200"/>
    </w:pPr>
    <w:rPr>
      <w:rFonts w:ascii="Times New Roman" w:hAnsi="Times New Roman" w:eastAsia="宋体" w:cs="Times New Roman"/>
      <w:sz w:val="24"/>
    </w:rPr>
  </w:style>
  <w:style w:type="paragraph" w:styleId="11">
    <w:name w:val="endnote text"/>
    <w:basedOn w:val="1"/>
    <w:qFormat/>
    <w:uiPriority w:val="0"/>
    <w:pPr>
      <w:snapToGrid w:val="0"/>
      <w:jc w:val="left"/>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rPr>
      <w:rFonts w:ascii="Times New Roman" w:hAnsi="Times New Roman"/>
      <w:sz w:val="24"/>
      <w:szCs w:val="24"/>
    </w:rPr>
  </w:style>
  <w:style w:type="paragraph" w:styleId="17">
    <w:name w:val="Body Text First Indent 2"/>
    <w:basedOn w:val="8"/>
    <w:next w:val="1"/>
    <w:qFormat/>
    <w:uiPriority w:val="0"/>
    <w:pPr>
      <w:tabs>
        <w:tab w:val="left" w:leader="dot" w:pos="7980"/>
      </w:tabs>
      <w:spacing w:before="0" w:after="120" w:line="240" w:lineRule="auto"/>
      <w:ind w:left="420" w:leftChars="200" w:firstLine="420"/>
    </w:pPr>
    <w:rPr>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Emphasis"/>
    <w:basedOn w:val="20"/>
    <w:qFormat/>
    <w:uiPriority w:val="0"/>
    <w:rPr>
      <w:i/>
    </w:rPr>
  </w:style>
  <w:style w:type="character" w:styleId="22">
    <w:name w:val="Hyperlink"/>
    <w:basedOn w:val="20"/>
    <w:qFormat/>
    <w:uiPriority w:val="0"/>
    <w:rPr>
      <w:color w:val="0000FF"/>
      <w:u w:val="single"/>
    </w:rPr>
  </w:style>
  <w:style w:type="paragraph" w:customStyle="1" w:styleId="23">
    <w:name w:val="报告书正文"/>
    <w:basedOn w:val="1"/>
    <w:next w:val="1"/>
    <w:qFormat/>
    <w:uiPriority w:val="0"/>
    <w:pPr>
      <w:spacing w:line="240" w:lineRule="auto"/>
      <w:ind w:left="0" w:firstLine="0" w:firstLineChars="0"/>
    </w:pPr>
    <w:rPr>
      <w:rFonts w:ascii="Times New Roman" w:hAnsi="Times New Roman"/>
      <w:szCs w:val="21"/>
    </w:rPr>
  </w:style>
  <w:style w:type="paragraph" w:customStyle="1" w:styleId="24">
    <w:name w:val="垃圾正文"/>
    <w:basedOn w:val="25"/>
    <w:qFormat/>
    <w:uiPriority w:val="0"/>
    <w:pPr>
      <w:ind w:firstLine="480" w:firstLineChars="200"/>
    </w:pPr>
    <w:rPr>
      <w:rFonts w:ascii="宋体" w:hAnsi="Times New Roman" w:eastAsia="宋体" w:cs="宋体"/>
      <w:sz w:val="24"/>
      <w:szCs w:val="24"/>
    </w:rPr>
  </w:style>
  <w:style w:type="paragraph" w:customStyle="1" w:styleId="25">
    <w:name w:val="正文13"/>
    <w:basedOn w:val="8"/>
    <w:qFormat/>
    <w:uiPriority w:val="0"/>
    <w:pPr>
      <w:spacing w:after="0" w:afterLines="0" w:line="480" w:lineRule="exact"/>
      <w:ind w:left="0" w:leftChars="0" w:firstLine="522"/>
    </w:pPr>
    <w:rPr>
      <w:rFonts w:ascii="Times New Roman" w:hAnsi="Times New Roman" w:eastAsia="宋体" w:cs="Times New Roman"/>
      <w:sz w:val="26"/>
      <w:szCs w:val="26"/>
    </w:rPr>
  </w:style>
  <w:style w:type="character" w:customStyle="1" w:styleId="26">
    <w:name w:val="标题 1 Char"/>
    <w:link w:val="2"/>
    <w:qFormat/>
    <w:uiPriority w:val="0"/>
    <w:rPr>
      <w:b/>
      <w:bCs/>
      <w:kern w:val="44"/>
      <w:sz w:val="44"/>
      <w:szCs w:val="44"/>
    </w:rPr>
  </w:style>
  <w:style w:type="paragraph" w:customStyle="1" w:styleId="27">
    <w:name w:val="无间隔21"/>
    <w:qFormat/>
    <w:uiPriority w:val="0"/>
    <w:pPr>
      <w:widowControl w:val="0"/>
      <w:spacing w:line="400" w:lineRule="exact"/>
      <w:jc w:val="center"/>
    </w:pPr>
    <w:rPr>
      <w:rFonts w:ascii="Calibri" w:hAnsi="Calibri" w:eastAsia="新宋体" w:cs="Times New Roman"/>
      <w:kern w:val="2"/>
      <w:sz w:val="21"/>
      <w:szCs w:val="22"/>
      <w:lang w:val="en-US" w:eastAsia="zh-CN" w:bidi="ar-SA"/>
    </w:rPr>
  </w:style>
  <w:style w:type="paragraph" w:customStyle="1" w:styleId="28">
    <w:name w:val="正文样式"/>
    <w:basedOn w:val="1"/>
    <w:qFormat/>
    <w:uiPriority w:val="0"/>
    <w:pPr>
      <w:adjustRightInd w:val="0"/>
      <w:snapToGrid w:val="0"/>
      <w:spacing w:line="520" w:lineRule="exact"/>
      <w:ind w:firstLine="562"/>
    </w:pPr>
    <w:rPr>
      <w:rFonts w:cs="宋体"/>
      <w:color w:val="000000"/>
      <w:kern w:val="0"/>
      <w:sz w:val="28"/>
      <w:szCs w:val="28"/>
    </w:rPr>
  </w:style>
  <w:style w:type="paragraph" w:customStyle="1" w:styleId="29">
    <w:name w:val="表标题"/>
    <w:basedOn w:val="1"/>
    <w:next w:val="1"/>
    <w:qFormat/>
    <w:uiPriority w:val="0"/>
    <w:pPr>
      <w:spacing w:beforeLines="20" w:line="460" w:lineRule="exact"/>
      <w:ind w:left="0" w:firstLine="0" w:firstLineChars="0"/>
      <w:jc w:val="center"/>
    </w:pPr>
    <w:rPr>
      <w:rFonts w:eastAsia="黑体"/>
      <w:color w:val="000000"/>
      <w:sz w:val="24"/>
      <w:szCs w:val="21"/>
      <w:lang w:val="zh-CN"/>
    </w:rPr>
  </w:style>
  <w:style w:type="paragraph" w:customStyle="1" w:styleId="30">
    <w:name w:val="无间隔5"/>
    <w:basedOn w:val="1"/>
    <w:qFormat/>
    <w:uiPriority w:val="0"/>
    <w:pPr>
      <w:spacing w:line="240" w:lineRule="auto"/>
      <w:ind w:left="0" w:firstLine="0" w:firstLineChars="0"/>
      <w:jc w:val="center"/>
    </w:pPr>
    <w:rPr>
      <w:szCs w:val="21"/>
      <w:lang w:val="zh-CN"/>
    </w:rPr>
  </w:style>
  <w:style w:type="paragraph" w:customStyle="1" w:styleId="31">
    <w:name w:val="无间隔2"/>
    <w:qFormat/>
    <w:uiPriority w:val="0"/>
    <w:pPr>
      <w:widowControl w:val="0"/>
      <w:spacing w:line="400" w:lineRule="exact"/>
      <w:jc w:val="center"/>
    </w:pPr>
    <w:rPr>
      <w:rFonts w:ascii="Calibri" w:hAnsi="Calibri" w:eastAsia="新宋体" w:cs="Times New Roman"/>
      <w:kern w:val="2"/>
      <w:sz w:val="21"/>
      <w:szCs w:val="22"/>
      <w:lang w:val="en-US" w:eastAsia="zh-CN" w:bidi="ar-SA"/>
    </w:rPr>
  </w:style>
  <w:style w:type="paragraph" w:customStyle="1" w:styleId="32">
    <w:name w:val="ENFI表体"/>
    <w:basedOn w:val="1"/>
    <w:qFormat/>
    <w:uiPriority w:val="0"/>
    <w:pPr>
      <w:widowControl/>
      <w:adjustRightInd w:val="0"/>
      <w:snapToGrid w:val="0"/>
      <w:spacing w:line="240" w:lineRule="atLeast"/>
      <w:jc w:val="center"/>
    </w:pPr>
    <w:rPr>
      <w:rFonts w:eastAsia="仿宋_GB2312"/>
      <w:kern w:val="0"/>
      <w:sz w:val="24"/>
      <w:szCs w:val="20"/>
    </w:rPr>
  </w:style>
  <w:style w:type="paragraph" w:customStyle="1" w:styleId="33">
    <w:name w:val="正文1"/>
    <w:basedOn w:val="1"/>
    <w:qFormat/>
    <w:uiPriority w:val="0"/>
    <w:pPr>
      <w:widowControl/>
      <w:jc w:val="left"/>
    </w:pPr>
    <w:rPr>
      <w:rFonts w:ascii="仿宋_GB2312" w:eastAsia="仿宋_GB2312"/>
      <w:szCs w:val="21"/>
    </w:rPr>
  </w:style>
  <w:style w:type="paragraph" w:customStyle="1" w:styleId="34">
    <w:name w:val="表体"/>
    <w:basedOn w:val="1"/>
    <w:next w:val="1"/>
    <w:qFormat/>
    <w:uiPriority w:val="0"/>
    <w:pPr>
      <w:jc w:val="center"/>
    </w:pPr>
    <w:rPr>
      <w:rFonts w:eastAsia="Times New Roman"/>
      <w:szCs w:val="20"/>
    </w:rPr>
  </w:style>
  <w:style w:type="paragraph" w:customStyle="1" w:styleId="35">
    <w:name w:val="hj-正文"/>
    <w:basedOn w:val="1"/>
    <w:qFormat/>
    <w:uiPriority w:val="0"/>
    <w:pPr>
      <w:spacing w:line="360" w:lineRule="auto"/>
      <w:ind w:firstLine="480" w:firstLineChars="200"/>
    </w:pPr>
    <w:rPr>
      <w:rFonts w:ascii="Times New Roman" w:hAnsi="Times New Roman" w:eastAsia="宋体" w:cs="Times New Roman"/>
      <w:sz w:val="24"/>
      <w:szCs w:val="20"/>
    </w:rPr>
  </w:style>
  <w:style w:type="character" w:customStyle="1" w:styleId="36">
    <w:name w:val="标题 4 Char"/>
    <w:link w:val="5"/>
    <w:qFormat/>
    <w:uiPriority w:val="0"/>
    <w:rPr>
      <w:rFonts w:ascii="Arial" w:hAnsi="Arial" w:eastAsia="黑体"/>
      <w:b/>
      <w:sz w:val="28"/>
    </w:rPr>
  </w:style>
  <w:style w:type="paragraph" w:customStyle="1" w:styleId="37">
    <w:name w:val="标题4"/>
    <w:basedOn w:val="1"/>
    <w:qFormat/>
    <w:uiPriority w:val="0"/>
    <w:pPr>
      <w:adjustRightInd w:val="0"/>
      <w:spacing w:line="360" w:lineRule="auto"/>
    </w:pPr>
    <w:rPr>
      <w:rFonts w:ascii="宋体" w:hAnsi="宋体" w:cs="宋体"/>
      <w:b/>
      <w:bCs/>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oleObject" Target="embeddings/oleObject2.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10870</Words>
  <Characters>11779</Characters>
  <Lines>0</Lines>
  <Paragraphs>0</Paragraphs>
  <TotalTime>1</TotalTime>
  <ScaleCrop>false</ScaleCrop>
  <LinksUpToDate>false</LinksUpToDate>
  <CharactersWithSpaces>11977</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2024-12-23T02:07:00Z</dcterms:created>
  <dc:creator>Administrator</dc:creator>
  <cp:lastModifiedBy> </cp:lastModifiedBy>
  <dcterms:modified xsi:type="dcterms:W3CDTF">2025-02-07T07:43:54Z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C01920733FA94A05811C77A9012D6BA5_12</vt:lpwstr>
  </property>
  <property fmtid="{D5CDD505-2E9C-101B-9397-08002B2CF9AE}" pid="4" name="KSOTemplateDocerSaveRecord">
    <vt:lpwstr>eyJoZGlkIjoiZDQ5ZjQ3ZGQ1OTQ0Njc4MTRhMTA0NGRjYTFjM2EyY2QiLCJ1c2VySWQiOiI1NjU1MDcyOTgifQ==</vt:lpwstr>
  </property>
</Properties>
</file>